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110"/>
          <w:szCs w:val="110"/>
        </w:rPr>
        <w:outlineLvl w:val="0"/>
      </w:pPr>
      <w:r>
        <w:rPr>
          <w:rFonts w:hint="eastAsia" w:ascii="宋体" w:hAnsi="宋体" w:eastAsia="宋体" w:cs="宋体"/>
          <w:b/>
          <w:bCs/>
          <w:sz w:val="110"/>
          <w:szCs w:val="110"/>
        </w:rPr>
        <w:t xml:space="preserve">竞争性磋商文件</w:t>
      </w:r>
      <w:r/>
    </w:p>
    <w:p>
      <w:pPr>
        <w:jc w:val="center"/>
        <w:rPr>
          <w:rFonts w:hint="eastAsia" w:ascii="宋体" w:hAnsi="宋体" w:eastAsia="宋体" w:cs="宋体"/>
          <w:sz w:val="44"/>
          <w:szCs w:val="44"/>
        </w:rPr>
      </w:pPr>
      <w:r>
        <w:rPr>
          <w:rFonts w:hint="eastAsia" w:ascii="仿宋" w:hAnsi="仿宋" w:eastAsia="仿宋" w:cs="仿宋"/>
          <w:b/>
          <w:sz w:val="72"/>
          <w:szCs w:val="72"/>
        </w:rPr>
        <mc:AlternateContent>
          <mc:Choice Requires="wpg">
            <w:drawing>
              <wp:inline xmlns:wp="http://schemas.openxmlformats.org/drawingml/2006/wordprocessingDrawing" distT="0" distB="0" distL="0" distR="0">
                <wp:extent cx="1737995" cy="1090930"/>
                <wp:effectExtent l="0" t="0" r="14604" b="13970"/>
                <wp:docPr id="4" name="图片 1" descr="1621315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1621315654(1)"/>
                        <pic:cNvPicPr>
                          <a:picLocks noChangeAspect="1"/>
                        </pic:cNvPicPr>
                        <pic:nvPr/>
                      </pic:nvPicPr>
                      <pic:blipFill>
                        <a:blip r:embed="rId18"/>
                        <a:stretch/>
                      </pic:blipFill>
                      <pic:spPr bwMode="auto">
                        <a:xfrm>
                          <a:off x="0" y="0"/>
                          <a:ext cx="1737995" cy="109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6.8pt;height:85.9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32"/>
          <w:szCs w:val="32"/>
        </w:rPr>
      </w:pPr>
      <w:r>
        <w:rPr>
          <w:rFonts w:hint="eastAsia" w:ascii="宋体" w:hAnsi="宋体" w:eastAsia="宋体" w:cs="宋体"/>
          <w:sz w:val="32"/>
          <w:szCs w:val="32"/>
        </w:rPr>
      </w:r>
      <w:r/>
    </w:p>
    <w:p>
      <w:pPr>
        <w:ind w:firstLine="1280"/>
        <w:jc w:val="left"/>
        <w:keepLines w:val="0"/>
        <w:keepNext w:val="0"/>
        <w:pageBreakBefore w:val="0"/>
        <w:spacing w:line="360" w:lineRule="auto"/>
        <w:widowControl w:val="off"/>
        <w:rPr>
          <w:rFonts w:hint="eastAsia" w:ascii="宋体" w:hAnsi="宋体" w:eastAsia="宋体" w:cs="宋体"/>
          <w:color w:val="0000ff"/>
          <w:sz w:val="32"/>
          <w:szCs w:val="32"/>
          <w:highlight w:val="none"/>
          <w:lang w:eastAsia="zh-CN"/>
        </w:rPr>
        <w:outlineLvl w:val="0"/>
      </w:pPr>
      <w:r>
        <w:rPr>
          <w:rFonts w:hint="eastAsia" w:ascii="宋体" w:hAnsi="宋体" w:eastAsia="宋体" w:cs="宋体"/>
          <w:sz w:val="32"/>
          <w:szCs w:val="32"/>
        </w:rPr>
        <w:t xml:space="preserve">项目编号</w:t>
      </w:r>
      <w:r>
        <w:rPr>
          <w:rFonts w:hint="eastAsia" w:ascii="宋体" w:hAnsi="宋体" w:eastAsia="宋体" w:cs="宋体"/>
          <w:sz w:val="32"/>
          <w:szCs w:val="32"/>
          <w:highlight w:val="none"/>
        </w:rPr>
        <w:t xml:space="preserve">：</w:t>
      </w:r>
      <w:r>
        <w:rPr>
          <w:rFonts w:hint="eastAsia" w:ascii="宋体" w:hAnsi="宋体" w:cs="宋体"/>
          <w:color w:val="auto"/>
          <w:sz w:val="32"/>
          <w:szCs w:val="32"/>
          <w:highlight w:val="none"/>
          <w:lang w:eastAsia="zh-CN"/>
        </w:rPr>
        <w:t xml:space="preserve">JSZC-320321-JSXR-C2025-0008</w:t>
      </w:r>
      <w:r/>
    </w:p>
    <w:p>
      <w:pPr>
        <w:ind w:firstLine="1280"/>
        <w:jc w:val="left"/>
        <w:keepLines w:val="0"/>
        <w:keepNext w:val="0"/>
        <w:pageBreakBefore w:val="0"/>
        <w:spacing w:line="360" w:lineRule="auto"/>
        <w:widowControl w:val="off"/>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丰县康达环保第二污水处理有限公司（2025-2026年度）污泥无害化处置服务</w:t>
      </w:r>
      <w:r/>
    </w:p>
    <w:p>
      <w:pPr>
        <w:ind w:firstLine="1280"/>
        <w:jc w:val="left"/>
        <w:keepLines w:val="0"/>
        <w:keepNext w:val="0"/>
        <w:pageBreakBefore w:val="0"/>
        <w:spacing w:line="360" w:lineRule="auto"/>
        <w:widowControl w:val="off"/>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江苏丰县经济开发区管理委员会</w:t>
      </w:r>
      <w:r>
        <w:rPr>
          <w:rFonts w:hint="eastAsia" w:ascii="宋体" w:hAnsi="宋体" w:eastAsia="宋体" w:cs="宋体"/>
          <w:sz w:val="32"/>
          <w:szCs w:val="32"/>
          <w:lang w:eastAsia="zh-CN"/>
        </w:rPr>
        <w:t xml:space="preserve">   </w:t>
      </w:r>
      <w:r/>
    </w:p>
    <w:p>
      <w:pPr>
        <w:rPr>
          <w:rFonts w:hint="eastAsia" w:ascii="宋体" w:hAnsi="宋体" w:eastAsia="宋体" w:cs="宋体"/>
        </w:rPr>
      </w:pPr>
      <w:r>
        <w:rPr>
          <w:rFonts w:hint="eastAsia" w:ascii="宋体" w:hAnsi="宋体" w:eastAsia="宋体" w:cs="宋体"/>
          <w:sz w:val="36"/>
          <w:szCs w:val="36"/>
        </w:rPr>
        <w:t xml:space="preserve">      </w: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pStyle w:val="853"/>
        <w:rPr>
          <w:rFonts w:hint="eastAsia"/>
        </w:rPr>
      </w:pPr>
      <w:r>
        <w:rPr>
          <w:rFonts w:hint="eastAsia"/>
        </w:rPr>
      </w:r>
      <w:r/>
    </w:p>
    <w:p>
      <w:pPr>
        <w:jc w:val="center"/>
        <w:spacing w:line="360" w:lineRule="auto"/>
        <w:rPr>
          <w:rFonts w:hint="eastAsia" w:ascii="宋体" w:hAnsi="宋体" w:eastAsia="宋体" w:cs="宋体"/>
          <w:sz w:val="32"/>
          <w:szCs w:val="32"/>
          <w:lang w:val="zh-CN" w:eastAsia="zh-CN"/>
        </w:rPr>
      </w:pPr>
      <w:r>
        <w:rPr>
          <w:rFonts w:hint="eastAsia" w:ascii="宋体" w:hAnsi="宋体" w:eastAsia="宋体" w:cs="宋体"/>
          <w:b/>
          <w:bCs/>
          <w:sz w:val="32"/>
          <w:szCs w:val="32"/>
        </w:rPr>
        <w:t xml:space="preserve">采购代理机构：</w:t>
      </w:r>
      <w:r>
        <w:rPr>
          <w:rFonts w:hint="eastAsia" w:ascii="宋体" w:hAnsi="宋体" w:cs="宋体"/>
          <w:b/>
          <w:bCs/>
          <w:sz w:val="32"/>
          <w:szCs w:val="32"/>
          <w:lang w:eastAsia="zh-CN"/>
        </w:rPr>
        <w:t xml:space="preserve">江苏翔瑞招投标代理有限公司</w:t>
      </w:r>
      <w:r/>
    </w:p>
    <w:p>
      <w:pPr>
        <w:jc w:val="center"/>
        <w:spacing w:line="0" w:lineRule="atLeast"/>
        <w:rPr>
          <w:rFonts w:hint="eastAsia" w:ascii="宋体" w:hAnsi="宋体" w:eastAsia="宋体" w:cs="宋体"/>
          <w:b/>
          <w:bCs/>
          <w:sz w:val="32"/>
          <w:szCs w:val="32"/>
        </w:rPr>
        <w:sectPr>
          <w:headerReference w:type="default" r:id="rId9"/>
          <w:headerReference w:type="even" r:id="rId10"/>
          <w:headerReference w:type="first" r:id="rId11"/>
          <w:footerReference w:type="even" r:id="rId13"/>
          <w:footnotePr/>
          <w:endnotePr/>
          <w:type w:val="nextPage"/>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bCs/>
          <w:sz w:val="32"/>
          <w:szCs w:val="32"/>
        </w:rPr>
        <w:t xml:space="preserve">二〇二</w:t>
      </w:r>
      <w:r>
        <w:rPr>
          <w:rFonts w:hint="eastAsia" w:ascii="宋体" w:hAnsi="宋体" w:cs="宋体"/>
          <w:b/>
          <w:bCs/>
          <w:sz w:val="32"/>
          <w:szCs w:val="32"/>
          <w:lang w:val="en-US" w:eastAsia="zh-CN"/>
        </w:rPr>
        <w:t xml:space="preserve">六</w:t>
      </w:r>
      <w:r>
        <w:rPr>
          <w:rFonts w:hint="eastAsia" w:ascii="宋体" w:hAnsi="宋体" w:eastAsia="宋体" w:cs="宋体"/>
          <w:b/>
          <w:bCs/>
          <w:sz w:val="32"/>
          <w:szCs w:val="32"/>
        </w:rPr>
        <w:t xml:space="preserve">年一</w:t>
      </w:r>
      <w:r>
        <w:rPr>
          <w:rFonts w:hint="eastAsia" w:ascii="宋体" w:hAnsi="宋体" w:eastAsia="宋体" w:cs="宋体"/>
          <w:b/>
          <w:bCs/>
          <w:sz w:val="32"/>
          <w:szCs w:val="32"/>
        </w:rPr>
        <w:t xml:space="preserve">月</w:t>
      </w:r>
      <w:r/>
    </w:p>
    <w:p>
      <w:pPr>
        <w:jc w:val="center"/>
        <w:keepLines w:val="0"/>
        <w:keepNext w:val="0"/>
        <w:pageBreakBefore w:val="0"/>
        <w:spacing w:line="360" w:lineRule="auto"/>
        <w:widowControl w:val="off"/>
        <w:rPr>
          <w:rFonts w:hint="eastAsia" w:ascii="宋体" w:hAnsi="宋体" w:eastAsia="宋体" w:cs="宋体"/>
          <w:sz w:val="24"/>
        </w:rPr>
        <w:outlineLvl w:val="0"/>
      </w:pPr>
      <w:r>
        <w:rPr>
          <w:rFonts w:hint="eastAsia" w:ascii="宋体" w:hAnsi="宋体" w:eastAsia="宋体" w:cs="宋体"/>
          <w:b/>
          <w:sz w:val="36"/>
        </w:rPr>
        <w:t xml:space="preserve">竞争性磋商文件</w:t>
      </w:r>
      <w:r/>
    </w:p>
    <w:p>
      <w:pPr>
        <w:jc w:val="center"/>
        <w:spacing w:line="360" w:lineRule="auto"/>
        <w:tabs>
          <w:tab w:val="left" w:pos="3240" w:leader="none"/>
        </w:tabs>
        <w:rPr>
          <w:rFonts w:hint="eastAsia" w:ascii="宋体" w:hAnsi="宋体" w:eastAsia="宋体" w:cs="宋体"/>
          <w:color w:val="auto"/>
          <w:sz w:val="24"/>
          <w:highlight w:val="none"/>
          <w:lang w:eastAsia="zh-CN"/>
        </w:rPr>
      </w:pPr>
      <w:r>
        <w:rPr>
          <w:rFonts w:hint="eastAsia" w:ascii="宋体" w:hAnsi="宋体" w:eastAsia="宋体" w:cs="宋体"/>
          <w:sz w:val="24"/>
        </w:rPr>
        <w:t xml:space="preserve">项目编号：</w:t>
      </w:r>
      <w:r>
        <w:rPr>
          <w:rFonts w:hint="eastAsia" w:ascii="宋体" w:hAnsi="宋体" w:cs="宋体"/>
          <w:color w:val="auto"/>
          <w:sz w:val="24"/>
          <w:highlight w:val="none"/>
          <w:lang w:eastAsia="zh-CN"/>
        </w:rPr>
        <w:t xml:space="preserve">JSZC-320321-JSXR-C2025-0008</w:t>
      </w:r>
      <w:r/>
    </w:p>
    <w:p>
      <w:pPr>
        <w:spacing w:line="360" w:lineRule="auto"/>
        <w:tabs>
          <w:tab w:val="left" w:pos="3240" w:leader="none"/>
        </w:tabs>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（供应商）：</w:t>
      </w:r>
      <w:r/>
    </w:p>
    <w:p>
      <w:pPr>
        <w:ind w:firstLine="480"/>
        <w:spacing w:line="360" w:lineRule="auto"/>
        <w:rPr>
          <w:rFonts w:hint="eastAsia" w:ascii="宋体" w:hAnsi="宋体" w:eastAsia="宋体" w:cs="宋体"/>
          <w:sz w:val="24"/>
        </w:rPr>
      </w:pPr>
      <w:r>
        <w:rPr>
          <w:rFonts w:hint="eastAsia" w:ascii="宋体" w:hAnsi="宋体" w:cs="宋体"/>
          <w:sz w:val="24"/>
          <w:lang w:eastAsia="zh-CN"/>
        </w:rPr>
        <w:t xml:space="preserve">江苏翔瑞招投标代理有限公司</w:t>
      </w:r>
      <w:r>
        <w:rPr>
          <w:rFonts w:hint="eastAsia" w:ascii="宋体" w:hAnsi="宋体" w:eastAsia="宋体" w:cs="宋体"/>
          <w:sz w:val="24"/>
        </w:rPr>
        <w:t xml:space="preserve">对</w:t>
      </w:r>
      <w:r>
        <w:rPr>
          <w:rFonts w:hint="eastAsia" w:ascii="宋体" w:hAnsi="宋体" w:cs="宋体"/>
          <w:sz w:val="24"/>
          <w:u w:val="single"/>
          <w:lang w:eastAsia="zh-CN"/>
        </w:rPr>
        <w:t xml:space="preserve">丰县康达环保第二污水处理有限公司（2025-2026年度）污泥无害化处置服务</w:t>
      </w:r>
      <w:r>
        <w:rPr>
          <w:rFonts w:hint="eastAsia" w:ascii="宋体" w:hAnsi="宋体" w:eastAsia="宋体" w:cs="宋体"/>
          <w:sz w:val="24"/>
        </w:rPr>
        <w:t xml:space="preserve">采取竞争性磋商采购方式进行采购，竞争性磋商文件（以下简称《磋商文件》）内容如下：</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第一章 项目说明</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numPr>
          <w:ilvl w:val="0"/>
          <w:numId w:val="2"/>
        </w:num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采购人：</w:t>
      </w:r>
      <w:r>
        <w:rPr>
          <w:rFonts w:hint="eastAsia" w:ascii="宋体" w:hAnsi="宋体" w:cs="宋体"/>
          <w:sz w:val="24"/>
          <w:lang w:eastAsia="zh-CN"/>
        </w:rPr>
        <w:t xml:space="preserve">江苏丰县经济开发区管理委员会</w:t>
      </w:r>
      <w:r>
        <w:rPr>
          <w:rFonts w:hint="eastAsia" w:ascii="宋体" w:hAnsi="宋体" w:eastAsia="宋体" w:cs="宋体"/>
          <w:sz w:val="24"/>
          <w:lang w:eastAsia="zh-CN"/>
        </w:rPr>
        <w:t xml:space="preserve">   </w:t>
      </w:r>
      <w:r/>
    </w:p>
    <w:p>
      <w:pPr>
        <w:numPr>
          <w:ilvl w:val="0"/>
          <w:numId w:val="0"/>
        </w:num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二、项目名称：</w:t>
      </w:r>
      <w:r>
        <w:rPr>
          <w:rFonts w:hint="eastAsia" w:ascii="宋体" w:hAnsi="宋体" w:cs="宋体"/>
          <w:sz w:val="24"/>
          <w:u w:val="none"/>
          <w:lang w:eastAsia="zh-CN"/>
        </w:rPr>
        <w:t xml:space="preserve">丰县康达环保第二污水处理有限公司（2025-2026年度）污泥无害化处置服务</w:t>
      </w:r>
      <w:r>
        <w:rPr>
          <w:rFonts w:hint="eastAsia" w:ascii="宋体" w:hAnsi="宋体" w:eastAsia="宋体" w:cs="宋体"/>
          <w:sz w:val="24"/>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sz w:val="24"/>
        </w:rPr>
        <w:t xml:space="preserve">三</w:t>
      </w:r>
      <w:r>
        <w:rPr>
          <w:rFonts w:hint="eastAsia" w:ascii="宋体" w:hAnsi="宋体" w:eastAsia="宋体" w:cs="宋体"/>
          <w:color w:val="auto"/>
          <w:sz w:val="24"/>
        </w:rPr>
        <w:t xml:space="preserve">、项目编号：</w:t>
      </w:r>
      <w:r>
        <w:rPr>
          <w:rFonts w:hint="eastAsia" w:ascii="宋体" w:hAnsi="宋体" w:cs="宋体"/>
          <w:color w:val="auto"/>
          <w:sz w:val="24"/>
          <w:highlight w:val="none"/>
          <w:lang w:eastAsia="zh-CN"/>
        </w:rPr>
        <w:t xml:space="preserve">JSZC-320321-JSXR-C2025-0008</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五、采购方式：竞争性磋商。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六、供应商资格条件：见竞争性磋商公告（项目编号：</w:t>
      </w:r>
      <w:r>
        <w:rPr>
          <w:rFonts w:hint="eastAsia" w:ascii="宋体" w:hAnsi="宋体" w:cs="宋体"/>
          <w:color w:val="auto"/>
          <w:sz w:val="24"/>
          <w:highlight w:val="none"/>
          <w:lang w:eastAsia="zh-CN"/>
        </w:rPr>
        <w:t xml:space="preserve">JSZC-320321-JSXR-C2025-0008</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七、采购预算（采购项目预算金额）：见《磋商文件》附件2、《项目要求（采购需求）》。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八、采购需求：见《磋商文件》附件2、《项目要求（采购需求）》。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九、合同草案条款：见《磋商文件》附件6、《合同草案条款》。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十、报价要求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2、按照《磋商报价表》要求填写首次报价。</w:t>
      </w:r>
      <w:r/>
    </w:p>
    <w:p>
      <w:pPr>
        <w:pStyle w:val="839"/>
        <w:ind w:left="0" w:firstLine="0"/>
        <w:rPr>
          <w:rFonts w:hint="eastAsia" w:ascii="宋体" w:hAnsi="宋体" w:eastAsia="宋体" w:cs="宋体"/>
        </w:rPr>
      </w:pPr>
      <w:r>
        <w:rPr>
          <w:rFonts w:hint="eastAsia" w:ascii="宋体" w:hAnsi="宋体" w:eastAsia="宋体" w:cs="宋体"/>
        </w:rPr>
      </w:r>
      <w:r/>
    </w:p>
    <w:p>
      <w:pPr>
        <w:numPr>
          <w:ilvl w:val="0"/>
          <w:numId w:val="3"/>
        </w:num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磋商保证金</w:t>
      </w:r>
      <w:r/>
    </w:p>
    <w:p>
      <w:pPr>
        <w:pStyle w:val="853"/>
        <w:numPr>
          <w:ilvl w:val="0"/>
          <w:numId w:val="0"/>
        </w:numPr>
        <w:rPr>
          <w:rFonts w:hint="eastAsia" w:ascii="宋体" w:hAnsi="宋体" w:eastAsia="宋体" w:cs="宋体"/>
          <w:sz w:val="24"/>
          <w:szCs w:val="24"/>
        </w:rPr>
      </w:pPr>
      <w:r>
        <w:rPr>
          <w:rFonts w:hint="eastAsia" w:ascii="宋体" w:hAnsi="宋体" w:eastAsia="宋体" w:cs="宋体"/>
          <w:sz w:val="24"/>
          <w:szCs w:val="24"/>
        </w:rPr>
      </w:r>
      <w:r/>
    </w:p>
    <w:p>
      <w:pPr>
        <w:numPr>
          <w:ilvl w:val="0"/>
          <w:numId w:val="4"/>
        </w:num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供应商提交磋商保证金：本项目无需缴纳磋商保证金。</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第三章 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十二、提交响应文件要求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（一）本项目通过“苏采云”系统进行电子采购，即供应商响应文件从政府采购客户端工具制作并通过“苏采云”系统提交。</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“苏采云”系统使用要求：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使用谷歌浏览器参与不见面开标及磋商环节。</w:t>
      </w:r>
      <w:r/>
    </w:p>
    <w:p>
      <w:pPr>
        <w:ind w:firstLine="48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电脑需提前准备好麦克风、音响、摄像头，提前检查保证能够正常使用。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操作系统至少win7以上，建议使用win10操作系统。</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（二）首次响应文件提交的截止时</w:t>
      </w:r>
      <w:r>
        <w:rPr>
          <w:rFonts w:hint="eastAsia" w:ascii="宋体" w:hAnsi="宋体" w:eastAsia="宋体" w:cs="宋体"/>
          <w:bCs/>
          <w:color w:val="auto"/>
          <w:sz w:val="24"/>
          <w:highlight w:val="none"/>
        </w:rPr>
        <w:t xml:space="preserve">间：</w:t>
      </w:r>
      <w:r>
        <w:rPr>
          <w:rFonts w:hint="eastAsia" w:ascii="宋体" w:hAnsi="宋体" w:eastAsia="宋体" w:cs="宋体"/>
          <w:b/>
          <w:bCs w:val="0"/>
          <w:color w:val="auto"/>
          <w:sz w:val="24"/>
          <w:highlight w:val="white"/>
        </w:rPr>
        <w:t xml:space="preserve">20</w:t>
      </w:r>
      <w:r>
        <w:rPr>
          <w:rFonts w:hint="eastAsia" w:ascii="宋体" w:hAnsi="宋体" w:eastAsia="宋体" w:cs="宋体"/>
          <w:b/>
          <w:bCs w:val="0"/>
          <w:color w:val="auto"/>
          <w:sz w:val="24"/>
          <w:highlight w:val="white"/>
          <w:lang w:val="en-US" w:eastAsia="zh-CN"/>
        </w:rPr>
        <w:t xml:space="preserve">2</w:t>
      </w:r>
      <w:r>
        <w:rPr>
          <w:rFonts w:hint="eastAsia" w:ascii="宋体" w:hAnsi="宋体" w:cs="宋体"/>
          <w:b/>
          <w:bCs w:val="0"/>
          <w:color w:val="auto"/>
          <w:sz w:val="24"/>
          <w:highlight w:val="white"/>
          <w:lang w:val="en-US" w:eastAsia="zh-CN"/>
        </w:rPr>
        <w:t xml:space="preserve">6</w:t>
      </w:r>
      <w:r>
        <w:rPr>
          <w:rFonts w:hint="eastAsia" w:ascii="宋体" w:hAnsi="宋体" w:eastAsia="宋体" w:cs="宋体"/>
          <w:b/>
          <w:bCs w:val="0"/>
          <w:color w:val="auto"/>
          <w:sz w:val="24"/>
          <w:highlight w:val="white"/>
        </w:rPr>
        <w:t xml:space="preserve">年</w:t>
      </w:r>
      <w:r>
        <w:rPr>
          <w:rFonts w:hint="eastAsia" w:ascii="宋体" w:hAnsi="宋体" w:cs="宋体"/>
          <w:b/>
          <w:bCs w:val="0"/>
          <w:color w:val="auto"/>
          <w:sz w:val="24"/>
          <w:highlight w:val="white"/>
          <w:lang w:val="en-US" w:eastAsia="zh-CN"/>
        </w:rPr>
        <w:t xml:space="preserve">01</w:t>
      </w:r>
      <w:r>
        <w:rPr>
          <w:rFonts w:hint="eastAsia" w:ascii="宋体" w:hAnsi="宋体" w:eastAsia="宋体" w:cs="宋体"/>
          <w:b/>
          <w:bCs w:val="0"/>
          <w:color w:val="auto"/>
          <w:sz w:val="24"/>
          <w:highlight w:val="white"/>
        </w:rPr>
        <w:t xml:space="preserve">月20</w:t>
      </w:r>
      <w:r>
        <w:rPr>
          <w:rFonts w:hint="eastAsia" w:ascii="宋体" w:hAnsi="宋体" w:eastAsia="宋体" w:cs="宋体"/>
          <w:b/>
          <w:bCs w:val="0"/>
          <w:color w:val="auto"/>
          <w:sz w:val="24"/>
          <w:highlight w:val="white"/>
        </w:rPr>
        <w:t xml:space="preserve">日</w:t>
      </w:r>
      <w:r>
        <w:rPr>
          <w:rFonts w:hint="eastAsia" w:ascii="宋体" w:hAnsi="宋体" w:eastAsia="宋体" w:cs="宋体"/>
          <w:b/>
          <w:bCs w:val="0"/>
          <w:color w:val="auto"/>
          <w:sz w:val="24"/>
          <w:highlight w:val="white"/>
          <w:lang w:eastAsia="zh-CN"/>
        </w:rPr>
        <w:t xml:space="preserve">北京时间</w:t>
      </w:r>
      <w:r>
        <w:rPr>
          <w:rFonts w:hint="eastAsia" w:ascii="宋体" w:hAnsi="宋体" w:eastAsia="宋体" w:cs="宋体"/>
          <w:b/>
          <w:bCs w:val="0"/>
          <w:color w:val="auto"/>
          <w:sz w:val="24"/>
          <w:highlight w:val="white"/>
          <w:lang w:val="en-US" w:eastAsia="zh-CN"/>
        </w:rPr>
        <w:t xml:space="preserve">9</w:t>
      </w:r>
      <w:r>
        <w:rPr>
          <w:rFonts w:hint="eastAsia" w:ascii="宋体" w:hAnsi="宋体" w:eastAsia="宋体" w:cs="宋体"/>
          <w:b/>
          <w:bCs w:val="0"/>
          <w:color w:val="auto"/>
          <w:sz w:val="24"/>
          <w:highlight w:val="white"/>
          <w:lang w:eastAsia="zh-CN"/>
        </w:rPr>
        <w:t xml:space="preserve">：</w:t>
      </w:r>
      <w:r>
        <w:rPr>
          <w:rFonts w:hint="eastAsia" w:ascii="宋体" w:hAnsi="宋体" w:eastAsia="宋体" w:cs="宋体"/>
          <w:b/>
          <w:bCs w:val="0"/>
          <w:color w:val="auto"/>
          <w:sz w:val="24"/>
          <w:highlight w:val="white"/>
          <w:lang w:val="en-US" w:eastAsia="zh-CN"/>
        </w:rPr>
        <w:t xml:space="preserve">30</w:t>
      </w:r>
      <w:r>
        <w:rPr>
          <w:rFonts w:hint="eastAsia" w:ascii="宋体" w:hAnsi="宋体" w:eastAsia="宋体" w:cs="宋体"/>
          <w:bCs/>
          <w:color w:val="auto"/>
          <w:sz w:val="24"/>
          <w:highlight w:val="white"/>
        </w:rPr>
        <w:t xml:space="preserve">，</w:t>
      </w:r>
      <w:r>
        <w:rPr>
          <w:rFonts w:hint="eastAsia" w:ascii="宋体" w:hAnsi="宋体" w:eastAsia="宋体" w:cs="宋体"/>
          <w:bCs/>
          <w:color w:val="auto"/>
          <w:sz w:val="24"/>
          <w:highlight w:val="none"/>
        </w:rPr>
        <w:t xml:space="preserve">在</w:t>
      </w:r>
      <w:r>
        <w:rPr>
          <w:rFonts w:hint="eastAsia" w:ascii="宋体" w:hAnsi="宋体" w:eastAsia="宋体" w:cs="宋体"/>
          <w:bCs/>
          <w:color w:val="auto"/>
          <w:sz w:val="24"/>
          <w:highlight w:val="none"/>
        </w:rPr>
        <w:t xml:space="preserve">截止</w:t>
      </w:r>
      <w:r>
        <w:rPr>
          <w:rFonts w:hint="eastAsia" w:ascii="宋体" w:hAnsi="宋体" w:eastAsia="宋体" w:cs="宋体"/>
          <w:bCs/>
          <w:color w:val="auto"/>
          <w:sz w:val="24"/>
        </w:rPr>
        <w:t xml:space="preserve">时间后提交的首次响应文件为无效文件，将被拒收。</w:t>
      </w:r>
      <w:r>
        <w:rPr>
          <w:color w:val="auto"/>
        </w:rPr>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（三）首次响应文件提交时间、地点：</w:t>
      </w:r>
      <w:r>
        <w:rPr>
          <w:color w:val="auto"/>
        </w:rPr>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提交时间</w:t>
      </w:r>
      <w:r>
        <w:rPr>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首次响应文件提交的截止时间</w:t>
      </w:r>
      <w:r>
        <w:rPr>
          <w:rFonts w:hint="eastAsia" w:ascii="宋体" w:hAnsi="宋体" w:eastAsia="宋体" w:cs="宋体"/>
          <w:bCs/>
          <w:color w:val="auto"/>
          <w:sz w:val="24"/>
          <w:highlight w:val="none"/>
        </w:rPr>
        <w:t xml:space="preserve">（</w:t>
      </w:r>
      <w:r>
        <w:rPr>
          <w:rFonts w:hint="eastAsia" w:ascii="宋体" w:hAnsi="宋体" w:eastAsia="宋体" w:cs="宋体"/>
          <w:b/>
          <w:bCs w:val="0"/>
          <w:color w:val="auto"/>
          <w:sz w:val="24"/>
          <w:highlight w:val="white"/>
        </w:rPr>
        <w:t xml:space="preserve">20</w:t>
      </w:r>
      <w:r>
        <w:rPr>
          <w:rFonts w:hint="eastAsia" w:ascii="宋体" w:hAnsi="宋体" w:eastAsia="宋体" w:cs="宋体"/>
          <w:b/>
          <w:bCs w:val="0"/>
          <w:color w:val="auto"/>
          <w:sz w:val="24"/>
          <w:highlight w:val="white"/>
          <w:lang w:val="en-US" w:eastAsia="zh-CN"/>
        </w:rPr>
        <w:t xml:space="preserve">2</w:t>
      </w:r>
      <w:r>
        <w:rPr>
          <w:rFonts w:hint="eastAsia" w:ascii="宋体" w:hAnsi="宋体" w:cs="宋体"/>
          <w:b/>
          <w:bCs w:val="0"/>
          <w:color w:val="auto"/>
          <w:sz w:val="24"/>
          <w:highlight w:val="white"/>
          <w:lang w:val="en-US" w:eastAsia="zh-CN"/>
        </w:rPr>
        <w:t xml:space="preserve">6</w:t>
      </w:r>
      <w:r>
        <w:rPr>
          <w:rFonts w:hint="eastAsia" w:ascii="宋体" w:hAnsi="宋体" w:eastAsia="宋体" w:cs="宋体"/>
          <w:b/>
          <w:bCs w:val="0"/>
          <w:color w:val="auto"/>
          <w:sz w:val="24"/>
          <w:highlight w:val="white"/>
        </w:rPr>
        <w:t xml:space="preserve">年01</w:t>
      </w:r>
      <w:r>
        <w:rPr>
          <w:rFonts w:hint="eastAsia" w:ascii="宋体" w:hAnsi="宋体" w:eastAsia="宋体" w:cs="宋体"/>
          <w:b/>
          <w:bCs w:val="0"/>
          <w:color w:val="auto"/>
          <w:sz w:val="24"/>
          <w:highlight w:val="white"/>
        </w:rPr>
        <w:t xml:space="preserve">月</w:t>
      </w:r>
      <w:r>
        <w:rPr>
          <w:rFonts w:hint="eastAsia" w:ascii="宋体" w:hAnsi="宋体" w:cs="宋体"/>
          <w:b/>
          <w:bCs w:val="0"/>
          <w:color w:val="auto"/>
          <w:sz w:val="24"/>
          <w:highlight w:val="white"/>
          <w:lang w:val="en-US" w:eastAsia="zh-CN"/>
        </w:rPr>
        <w:t xml:space="preserve">20</w:t>
      </w:r>
      <w:r>
        <w:rPr>
          <w:rFonts w:hint="eastAsia" w:ascii="宋体" w:hAnsi="宋体" w:eastAsia="宋体" w:cs="宋体"/>
          <w:b/>
          <w:bCs w:val="0"/>
          <w:color w:val="auto"/>
          <w:sz w:val="24"/>
          <w:highlight w:val="white"/>
        </w:rPr>
        <w:t xml:space="preserve">日</w:t>
      </w:r>
      <w:r>
        <w:rPr>
          <w:rFonts w:hint="eastAsia" w:ascii="宋体" w:hAnsi="宋体" w:eastAsia="宋体" w:cs="宋体"/>
          <w:b/>
          <w:bCs w:val="0"/>
          <w:color w:val="auto"/>
          <w:sz w:val="24"/>
          <w:highlight w:val="white"/>
          <w:lang w:eastAsia="zh-CN"/>
        </w:rPr>
        <w:t xml:space="preserve">北京时间</w:t>
      </w:r>
      <w:r>
        <w:rPr>
          <w:rFonts w:hint="eastAsia" w:ascii="宋体" w:hAnsi="宋体" w:eastAsia="宋体" w:cs="宋体"/>
          <w:b/>
          <w:bCs w:val="0"/>
          <w:color w:val="auto"/>
          <w:sz w:val="24"/>
          <w:highlight w:val="white"/>
          <w:lang w:val="en-US" w:eastAsia="zh-CN"/>
        </w:rPr>
        <w:t xml:space="preserve">9</w:t>
      </w:r>
      <w:r>
        <w:rPr>
          <w:rFonts w:hint="eastAsia" w:ascii="宋体" w:hAnsi="宋体" w:eastAsia="宋体" w:cs="宋体"/>
          <w:b/>
          <w:bCs w:val="0"/>
          <w:color w:val="auto"/>
          <w:sz w:val="24"/>
          <w:highlight w:val="white"/>
          <w:lang w:eastAsia="zh-CN"/>
        </w:rPr>
        <w:t xml:space="preserve">：</w:t>
      </w:r>
      <w:r>
        <w:rPr>
          <w:rFonts w:hint="eastAsia" w:ascii="宋体" w:hAnsi="宋体" w:eastAsia="宋体" w:cs="宋体"/>
          <w:b/>
          <w:bCs w:val="0"/>
          <w:color w:val="auto"/>
          <w:sz w:val="24"/>
          <w:highlight w:val="white"/>
          <w:lang w:val="en-US" w:eastAsia="zh-CN"/>
        </w:rPr>
        <w:t xml:space="preserve">30</w:t>
      </w:r>
      <w:r>
        <w:rPr>
          <w:rFonts w:hint="eastAsia" w:ascii="宋体" w:hAnsi="宋体" w:eastAsia="宋体" w:cs="宋体"/>
          <w:bCs/>
          <w:color w:val="auto"/>
          <w:sz w:val="24"/>
          <w:highlight w:val="none"/>
        </w:rPr>
        <w:t xml:space="preserve">）前。</w:t>
      </w:r>
      <w:r>
        <w:rPr>
          <w:color w:val="auto"/>
        </w:rPr>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提交地点：</w:t>
      </w:r>
      <w:r>
        <w:rPr>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“苏采云”系统（网址：http://jszfcg.jsczt.cn/）“开标大厅”或进入徐州政府采购网（网址：http://czj.xz.gov.cn/Home/HomeIndex）-业务工作-用户登录，点击“苏采云”进入系统“开标大厅”。 </w:t>
      </w:r>
      <w:r>
        <w:rPr>
          <w:color w:val="auto"/>
        </w:rPr>
      </w:r>
      <w:r/>
    </w:p>
    <w:p>
      <w:pPr>
        <w:ind w:firstLine="48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rPr>
        <w:t xml:space="preserve">（四）首次响应文件开启</w:t>
      </w:r>
      <w:r>
        <w:rPr>
          <w:rFonts w:hint="eastAsia" w:ascii="宋体" w:hAnsi="宋体" w:eastAsia="宋体" w:cs="宋体"/>
          <w:bCs/>
          <w:color w:val="auto"/>
          <w:sz w:val="24"/>
          <w:highlight w:val="white"/>
        </w:rPr>
        <w:t xml:space="preserve">时间</w:t>
      </w:r>
      <w:r>
        <w:rPr>
          <w:rFonts w:hint="eastAsia" w:ascii="宋体" w:hAnsi="宋体" w:eastAsia="宋体" w:cs="宋体"/>
          <w:bCs/>
          <w:color w:val="auto"/>
          <w:sz w:val="24"/>
          <w:highlight w:val="white"/>
        </w:rPr>
        <w:t xml:space="preserve">：</w:t>
      </w:r>
      <w:r>
        <w:rPr>
          <w:rFonts w:hint="eastAsia" w:ascii="宋体" w:hAnsi="宋体" w:eastAsia="宋体" w:cs="宋体"/>
          <w:b/>
          <w:bCs w:val="0"/>
          <w:color w:val="auto"/>
          <w:sz w:val="24"/>
          <w:highlight w:val="white"/>
        </w:rPr>
        <w:t xml:space="preserve">20</w:t>
      </w:r>
      <w:r>
        <w:rPr>
          <w:rFonts w:hint="eastAsia" w:ascii="宋体" w:hAnsi="宋体" w:eastAsia="宋体" w:cs="宋体"/>
          <w:b/>
          <w:bCs w:val="0"/>
          <w:color w:val="auto"/>
          <w:sz w:val="24"/>
          <w:highlight w:val="white"/>
          <w:lang w:val="en-US" w:eastAsia="zh-CN"/>
        </w:rPr>
        <w:t xml:space="preserve">2</w:t>
      </w:r>
      <w:r>
        <w:rPr>
          <w:rFonts w:hint="eastAsia" w:ascii="宋体" w:hAnsi="宋体" w:cs="宋体"/>
          <w:b/>
          <w:bCs w:val="0"/>
          <w:color w:val="auto"/>
          <w:sz w:val="24"/>
          <w:highlight w:val="white"/>
          <w:lang w:val="en-US" w:eastAsia="zh-CN"/>
        </w:rPr>
        <w:t xml:space="preserve">6</w:t>
      </w:r>
      <w:bookmarkStart w:id="5" w:name="_GoBack"/>
      <w:r>
        <w:rPr>
          <w:color w:val="auto"/>
        </w:rPr>
      </w:r>
      <w:bookmarkEnd w:id="5"/>
      <w:r>
        <w:rPr>
          <w:rFonts w:hint="eastAsia" w:ascii="宋体" w:hAnsi="宋体" w:eastAsia="宋体" w:cs="宋体"/>
          <w:b/>
          <w:bCs w:val="0"/>
          <w:color w:val="auto"/>
          <w:sz w:val="24"/>
          <w:highlight w:val="white"/>
        </w:rPr>
        <w:t xml:space="preserve">年</w:t>
      </w:r>
      <w:r>
        <w:rPr>
          <w:rFonts w:hint="eastAsia" w:ascii="宋体" w:hAnsi="宋体" w:cs="宋体"/>
          <w:b/>
          <w:bCs w:val="0"/>
          <w:color w:val="auto"/>
          <w:sz w:val="24"/>
          <w:highlight w:val="white"/>
          <w:lang w:val="en-US" w:eastAsia="zh-CN"/>
        </w:rPr>
        <w:t xml:space="preserve">01</w:t>
      </w:r>
      <w:r>
        <w:rPr>
          <w:rFonts w:hint="eastAsia" w:ascii="宋体" w:hAnsi="宋体" w:eastAsia="宋体" w:cs="宋体"/>
          <w:b/>
          <w:bCs w:val="0"/>
          <w:color w:val="auto"/>
          <w:sz w:val="24"/>
          <w:highlight w:val="white"/>
        </w:rPr>
        <w:t xml:space="preserve">月</w:t>
      </w:r>
      <w:r>
        <w:rPr>
          <w:rFonts w:hint="eastAsia" w:ascii="宋体" w:hAnsi="宋体" w:cs="宋体"/>
          <w:b/>
          <w:bCs w:val="0"/>
          <w:color w:val="auto"/>
          <w:sz w:val="24"/>
          <w:highlight w:val="white"/>
          <w:lang w:val="en-US" w:eastAsia="zh-CN"/>
        </w:rPr>
        <w:t xml:space="preserve">20</w:t>
      </w:r>
      <w:r>
        <w:rPr>
          <w:rFonts w:hint="eastAsia" w:ascii="宋体" w:hAnsi="宋体" w:eastAsia="宋体" w:cs="宋体"/>
          <w:b/>
          <w:bCs w:val="0"/>
          <w:color w:val="auto"/>
          <w:sz w:val="24"/>
          <w:highlight w:val="white"/>
        </w:rPr>
        <w:t xml:space="preserve">日</w:t>
      </w:r>
      <w:r>
        <w:rPr>
          <w:rFonts w:hint="eastAsia" w:ascii="宋体" w:hAnsi="宋体" w:eastAsia="宋体" w:cs="宋体"/>
          <w:b/>
          <w:bCs w:val="0"/>
          <w:color w:val="auto"/>
          <w:sz w:val="24"/>
          <w:highlight w:val="white"/>
          <w:lang w:eastAsia="zh-CN"/>
        </w:rPr>
        <w:t xml:space="preserve">北京时间</w:t>
      </w:r>
      <w:r>
        <w:rPr>
          <w:rFonts w:hint="eastAsia" w:ascii="宋体" w:hAnsi="宋体" w:eastAsia="宋体" w:cs="宋体"/>
          <w:b/>
          <w:bCs w:val="0"/>
          <w:color w:val="auto"/>
          <w:sz w:val="24"/>
          <w:highlight w:val="white"/>
          <w:lang w:val="en-US" w:eastAsia="zh-CN"/>
        </w:rPr>
        <w:t xml:space="preserve">9</w:t>
      </w:r>
      <w:r>
        <w:rPr>
          <w:rFonts w:hint="eastAsia" w:ascii="宋体" w:hAnsi="宋体" w:eastAsia="宋体" w:cs="宋体"/>
          <w:b/>
          <w:bCs w:val="0"/>
          <w:color w:val="auto"/>
          <w:sz w:val="24"/>
          <w:highlight w:val="white"/>
          <w:lang w:eastAsia="zh-CN"/>
        </w:rPr>
        <w:t xml:space="preserve">：</w:t>
      </w:r>
      <w:r>
        <w:rPr>
          <w:rFonts w:hint="eastAsia" w:ascii="宋体" w:hAnsi="宋体" w:eastAsia="宋体" w:cs="宋体"/>
          <w:b/>
          <w:bCs w:val="0"/>
          <w:color w:val="auto"/>
          <w:sz w:val="24"/>
          <w:highlight w:val="white"/>
          <w:lang w:val="en-US" w:eastAsia="zh-CN"/>
        </w:rPr>
        <w:t xml:space="preserve">30</w:t>
      </w:r>
      <w:r>
        <w:rPr>
          <w:rFonts w:hint="eastAsia" w:ascii="宋体" w:hAnsi="宋体" w:eastAsia="宋体" w:cs="宋体"/>
          <w:bCs/>
          <w:color w:val="auto"/>
          <w:sz w:val="24"/>
          <w:highlight w:val="white"/>
        </w:rPr>
        <w:t xml:space="preserve">。</w:t>
      </w:r>
      <w:r>
        <w:rPr>
          <w:color w:val="auto"/>
        </w:rPr>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（五）首次响应文件开启地点：</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（七）不接受不按要求加盖公章（电子签章）的首次响应文件。电子签章相关要求见“苏采云”系统。</w:t>
      </w:r>
      <w:r/>
    </w:p>
    <w:p>
      <w:pPr>
        <w:ind w:firstLine="480"/>
        <w:jc w:val="left"/>
        <w:spacing w:line="360" w:lineRule="auto"/>
        <w:rPr>
          <w:rFonts w:hint="eastAsia" w:ascii="宋体" w:hAnsi="宋体" w:eastAsia="宋体" w:cs="宋体"/>
          <w:bCs/>
          <w:sz w:val="24"/>
          <w:lang w:val="en-US" w:eastAsia="zh-CN"/>
        </w:rPr>
      </w:pPr>
      <w:r>
        <w:rPr>
          <w:rFonts w:hint="eastAsia" w:ascii="宋体" w:hAnsi="宋体" w:eastAsia="宋体" w:cs="宋体"/>
          <w:bCs/>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rPr>
      </w:pPr>
      <w:r>
        <w:rPr>
          <w:rFonts w:hint="eastAsia" w:ascii="宋体" w:hAnsi="宋体" w:eastAsia="宋体" w:cs="宋体"/>
          <w:bCs/>
          <w:sz w:val="24"/>
        </w:rPr>
        <w:t xml:space="preserve">（十）相关说明: 供应商在“苏采云”系统中提交首次响应文件的时间即为数据电文（响应文件，下同）的发送时间和接收时间。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请按照以下要求（包括但不限于以下要求）制作：</w:t>
      </w:r>
      <w:r/>
    </w:p>
    <w:p>
      <w:pPr>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360" w:lineRule="auto"/>
        <w:rPr>
          <w:rFonts w:hint="eastAsia" w:ascii="宋体" w:hAnsi="宋体" w:eastAsia="宋体" w:cs="宋体"/>
          <w:bCs/>
          <w:sz w:val="24"/>
          <w:lang w:eastAsia="zh-CN"/>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《磋商报价表》（加盖电子签章，格式见《磋商文件》附件。政府采购客户端工具输入报价自动生成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right="0" w:firstLine="482"/>
        <w:keepLines w:val="0"/>
        <w:keepNext w:val="0"/>
        <w:pageBreakBefore w:val="0"/>
        <w:spacing w:line="360" w:lineRule="auto"/>
        <w:rPr>
          <w:rFonts w:hint="eastAsia" w:ascii="宋体" w:hAnsi="宋体" w:eastAsia="宋体" w:cs="宋体"/>
          <w:bCs/>
          <w:sz w:val="24"/>
        </w:rPr>
      </w:pPr>
      <w:r>
        <w:rPr>
          <w:rFonts w:hint="eastAsia" w:ascii="宋体" w:hAnsi="宋体" w:eastAsia="宋体" w:cs="宋体"/>
          <w:b/>
          <w:bCs w:val="0"/>
          <w:sz w:val="24"/>
        </w:rPr>
        <w:t xml:space="preserve">（二）资格条件（</w:t>
      </w:r>
      <w:r>
        <w:rPr>
          <w:rFonts w:hint="eastAsia" w:ascii="宋体" w:hAnsi="宋体" w:cs="宋体"/>
          <w:b/>
          <w:bCs w:val="0"/>
          <w:sz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cs="宋体"/>
          <w:b/>
          <w:bCs w:val="0"/>
          <w:sz w:val="24"/>
          <w:lang w:val="en-US" w:eastAsia="zh-CN"/>
        </w:rPr>
        <w:t xml:space="preserve">6项</w:t>
      </w:r>
      <w:r>
        <w:rPr>
          <w:rFonts w:hint="eastAsia" w:ascii="宋体" w:hAnsi="宋体" w:eastAsia="宋体" w:cs="宋体"/>
          <w:b/>
          <w:bCs w:val="0"/>
          <w:sz w:val="24"/>
        </w:rPr>
        <w:t xml:space="preserve">必须提供，否则响应无效）</w:t>
      </w:r>
      <w:r/>
    </w:p>
    <w:p>
      <w:pPr>
        <w:ind w:firstLine="480"/>
        <w:jc w:val="both"/>
        <w:rPr>
          <w:rFonts w:hint="default" w:ascii="Times New Roman" w:hAnsi="Times New Roman" w:eastAsia="宋体" w:cs="Times New Roman"/>
          <w:color w:val="auto"/>
          <w:lang w:val="en-US" w:eastAsia="zh-CN" w:bidi="ar-SA"/>
        </w:rPr>
      </w:pPr>
      <w:r>
        <w:rPr>
          <w:rFonts w:hint="eastAsia" w:ascii="宋体" w:hAnsi="宋体" w:eastAsia="宋体" w:cs="宋体"/>
          <w:bCs/>
          <w:color w:val="auto"/>
          <w:sz w:val="24"/>
          <w:lang w:val="en-US" w:eastAsia="zh-CN" w:bidi="ar-SA"/>
        </w:rPr>
        <w:t xml:space="preserve">1.具有独立承担民事责任的能力，提供</w:t>
      </w:r>
      <w:r>
        <w:rPr>
          <w:rFonts w:hint="eastAsia" w:ascii="宋体" w:hAnsi="宋体" w:cs="宋体"/>
          <w:bCs/>
          <w:color w:val="auto"/>
          <w:sz w:val="24"/>
          <w:lang w:val="en-US" w:eastAsia="zh-CN" w:bidi="ar-SA"/>
        </w:rPr>
        <w:t xml:space="preserve">供应商</w:t>
      </w:r>
      <w:r>
        <w:rPr>
          <w:rFonts w:hint="eastAsia" w:ascii="宋体" w:hAnsi="宋体" w:eastAsia="宋体" w:cs="宋体"/>
          <w:bCs/>
          <w:color w:val="auto"/>
          <w:sz w:val="24"/>
          <w:lang w:val="en-US" w:eastAsia="zh-CN" w:bidi="ar-SA"/>
        </w:rPr>
        <w:t xml:space="preserve">合法有效的法人的营业执照(或事业单位法人证书)或其他组织应提供合法证明文件的原件扫描件(加盖电子签章)。</w:t>
      </w:r>
      <w:r/>
    </w:p>
    <w:p>
      <w:pPr>
        <w:ind w:firstLine="480"/>
        <w:jc w:val="both"/>
        <w:rPr>
          <w:rFonts w:hint="default" w:ascii="Times New Roman" w:hAnsi="Times New Roman" w:eastAsia="宋体" w:cs="Times New Roman"/>
          <w:color w:val="auto"/>
          <w:lang w:val="en-US" w:eastAsia="zh-CN" w:bidi="ar-SA"/>
        </w:rPr>
      </w:pPr>
      <w:r>
        <w:rPr>
          <w:rFonts w:hint="eastAsia" w:ascii="宋体" w:hAnsi="宋体" w:eastAsia="宋体" w:cs="宋体"/>
          <w:bCs/>
          <w:color w:val="auto"/>
          <w:sz w:val="24"/>
          <w:lang w:val="en-US" w:eastAsia="zh-CN" w:bidi="ar-SA"/>
        </w:rPr>
        <w:t xml:space="preserve">2.财务状况报告，至少提供：即提供</w:t>
      </w:r>
      <w:r>
        <w:rPr>
          <w:rFonts w:hint="eastAsia" w:ascii="宋体" w:hAnsi="宋体" w:cs="宋体"/>
          <w:bCs/>
          <w:color w:val="auto"/>
          <w:sz w:val="24"/>
          <w:lang w:val="en-US" w:eastAsia="zh-CN" w:bidi="ar-SA"/>
        </w:rPr>
        <w:t xml:space="preserve">供应商</w:t>
      </w:r>
      <w:r>
        <w:rPr>
          <w:rFonts w:hint="eastAsia" w:ascii="宋体" w:hAnsi="宋体" w:eastAsia="宋体" w:cs="宋体"/>
          <w:bCs/>
          <w:color w:val="auto"/>
          <w:sz w:val="24"/>
          <w:lang w:val="en-US" w:eastAsia="zh-CN" w:bidi="ar-SA"/>
        </w:rPr>
        <w:t xml:space="preserve">的本项目</w:t>
      </w:r>
      <w:r>
        <w:rPr>
          <w:rFonts w:hint="eastAsia" w:ascii="宋体" w:hAnsi="宋体" w:cs="宋体"/>
          <w:bCs/>
          <w:color w:val="auto"/>
          <w:sz w:val="24"/>
          <w:lang w:val="en-US" w:eastAsia="zh-CN" w:bidi="ar-SA"/>
        </w:rPr>
        <w:t xml:space="preserve">“首次响应文件提交截止时间”</w:t>
      </w:r>
      <w:r>
        <w:rPr>
          <w:rFonts w:hint="eastAsia" w:ascii="宋体" w:hAnsi="宋体" w:eastAsia="宋体" w:cs="宋体"/>
          <w:bCs/>
          <w:color w:val="auto"/>
          <w:sz w:val="24"/>
          <w:lang w:val="en-US" w:eastAsia="zh-CN" w:bidi="ar-SA"/>
        </w:rPr>
        <w:t xml:space="preserve">前6个月内的资产负债表原件的扫描件1份；</w:t>
      </w:r>
      <w:r>
        <w:rPr>
          <w:rFonts w:hint="eastAsia" w:ascii="宋体" w:hAnsi="宋体" w:cs="宋体"/>
          <w:bCs/>
          <w:color w:val="auto"/>
          <w:sz w:val="24"/>
          <w:lang w:val="en-US" w:eastAsia="zh-CN" w:bidi="ar-SA"/>
        </w:rPr>
        <w:t xml:space="preserve">供应商</w:t>
      </w:r>
      <w:r>
        <w:rPr>
          <w:rFonts w:hint="eastAsia" w:ascii="宋体" w:hAnsi="宋体" w:eastAsia="宋体" w:cs="宋体"/>
          <w:bCs/>
          <w:color w:val="auto"/>
          <w:sz w:val="24"/>
          <w:lang w:val="en-US" w:eastAsia="zh-CN" w:bidi="ar-SA"/>
        </w:rPr>
        <w:t xml:space="preserve">的本项目</w:t>
      </w:r>
      <w:r>
        <w:rPr>
          <w:rFonts w:hint="eastAsia" w:ascii="宋体" w:hAnsi="宋体" w:cs="宋体"/>
          <w:bCs/>
          <w:color w:val="auto"/>
          <w:sz w:val="24"/>
          <w:lang w:val="en-US" w:eastAsia="zh-CN" w:bidi="ar-SA"/>
        </w:rPr>
        <w:t xml:space="preserve">“首次响应文件提交截止时间”</w:t>
      </w:r>
      <w:r>
        <w:rPr>
          <w:rFonts w:hint="eastAsia" w:ascii="宋体" w:hAnsi="宋体" w:eastAsia="宋体" w:cs="宋体"/>
          <w:bCs/>
          <w:color w:val="auto"/>
          <w:sz w:val="24"/>
          <w:lang w:val="en-US" w:eastAsia="zh-CN" w:bidi="ar-SA"/>
        </w:rPr>
        <w:t xml:space="preserve">前6个月内任何1月（不含</w:t>
      </w:r>
      <w:r>
        <w:rPr>
          <w:rFonts w:hint="eastAsia" w:ascii="宋体" w:hAnsi="宋体" w:cs="宋体"/>
          <w:bCs/>
          <w:color w:val="auto"/>
          <w:sz w:val="24"/>
          <w:lang w:val="en-US" w:eastAsia="zh-CN" w:bidi="ar-SA"/>
        </w:rPr>
        <w:t xml:space="preserve">“首次响应文件提交截止时间”</w:t>
      </w:r>
      <w:r>
        <w:rPr>
          <w:rFonts w:hint="eastAsia" w:ascii="宋体" w:hAnsi="宋体" w:eastAsia="宋体" w:cs="宋体"/>
          <w:bCs/>
          <w:color w:val="auto"/>
          <w:sz w:val="24"/>
          <w:lang w:val="en-US" w:eastAsia="zh-CN" w:bidi="ar-SA"/>
        </w:rPr>
        <w:t xml:space="preserve">当月）利润表月报表原件的扫描件1份。</w:t>
      </w:r>
      <w:r/>
    </w:p>
    <w:p>
      <w:pPr>
        <w:ind w:firstLine="480"/>
        <w:jc w:val="both"/>
        <w:rPr>
          <w:rFonts w:hint="default" w:ascii="Times New Roman" w:hAnsi="Times New Roman" w:eastAsia="宋体" w:cs="Times New Roman"/>
          <w:color w:val="auto"/>
          <w:highlight w:val="none"/>
          <w:lang w:val="en-US" w:eastAsia="zh-CN" w:bidi="ar-SA"/>
        </w:rPr>
      </w:pPr>
      <w:r>
        <w:rPr>
          <w:rFonts w:hint="eastAsia" w:ascii="宋体" w:hAnsi="宋体" w:eastAsia="宋体" w:cs="宋体"/>
          <w:bCs/>
          <w:color w:val="auto"/>
          <w:sz w:val="24"/>
          <w:lang w:val="en-US" w:eastAsia="zh-CN" w:bidi="ar-SA"/>
        </w:rPr>
        <w:t xml:space="preserve">3.</w:t>
      </w:r>
      <w:r>
        <w:rPr>
          <w:rFonts w:hint="eastAsia" w:ascii="宋体" w:hAnsi="宋体" w:cs="宋体"/>
          <w:bCs/>
          <w:color w:val="auto"/>
          <w:sz w:val="24"/>
          <w:lang w:val="en-US" w:eastAsia="zh-CN" w:bidi="ar-SA"/>
        </w:rPr>
        <w:t xml:space="preserve">供应商</w:t>
      </w:r>
      <w:r>
        <w:rPr>
          <w:rFonts w:hint="eastAsia" w:ascii="宋体" w:hAnsi="宋体" w:eastAsia="宋体" w:cs="宋体"/>
          <w:bCs/>
          <w:color w:val="auto"/>
          <w:sz w:val="24"/>
          <w:lang w:val="en-US" w:eastAsia="zh-CN" w:bidi="ar-SA"/>
        </w:rPr>
        <w:t xml:space="preserve">的本项目</w:t>
      </w:r>
      <w:r>
        <w:rPr>
          <w:rFonts w:hint="eastAsia" w:ascii="宋体" w:hAnsi="宋体" w:cs="宋体"/>
          <w:bCs/>
          <w:color w:val="auto"/>
          <w:sz w:val="24"/>
          <w:lang w:val="en-US" w:eastAsia="zh-CN" w:bidi="ar-SA"/>
        </w:rPr>
        <w:t xml:space="preserve">“首次响应文件提交截止时间”</w:t>
      </w:r>
      <w:r>
        <w:rPr>
          <w:rFonts w:hint="eastAsia" w:ascii="宋体" w:hAnsi="宋体" w:eastAsia="宋体" w:cs="宋体"/>
          <w:bCs/>
          <w:color w:val="auto"/>
          <w:sz w:val="24"/>
          <w:lang w:val="en-US" w:eastAsia="zh-CN" w:bidi="ar-SA"/>
        </w:rPr>
        <w:t xml:space="preserve">前6个月内（不含</w:t>
      </w:r>
      <w:r>
        <w:rPr>
          <w:rFonts w:hint="eastAsia" w:ascii="宋体" w:hAnsi="宋体" w:cs="宋体"/>
          <w:bCs/>
          <w:color w:val="auto"/>
          <w:sz w:val="24"/>
          <w:lang w:val="en-US" w:eastAsia="zh-CN" w:bidi="ar-SA"/>
        </w:rPr>
        <w:t xml:space="preserve">“首次响应文件提交截止时间”</w:t>
      </w:r>
      <w:r>
        <w:rPr>
          <w:rFonts w:hint="eastAsia" w:ascii="宋体" w:hAnsi="宋体" w:eastAsia="宋体" w:cs="宋体"/>
          <w:bCs/>
          <w:color w:val="auto"/>
          <w:sz w:val="24"/>
          <w:lang w:val="en-US" w:eastAsia="zh-CN" w:bidi="ar-SA"/>
        </w:rPr>
        <w:t xml:space="preserve">当月）任何1月的依法缴纳税收和社会保障资金的相关材料扫描件；依法免税或不需要缴纳社会保障资金的</w:t>
      </w:r>
      <w:r>
        <w:rPr>
          <w:rFonts w:hint="eastAsia" w:ascii="宋体" w:hAnsi="宋体" w:cs="宋体"/>
          <w:bCs/>
          <w:color w:val="auto"/>
          <w:sz w:val="24"/>
          <w:lang w:val="en-US" w:eastAsia="zh-CN" w:bidi="ar-SA"/>
        </w:rPr>
        <w:t xml:space="preserve">供应商</w:t>
      </w:r>
      <w:r>
        <w:rPr>
          <w:rFonts w:hint="eastAsia" w:ascii="宋体" w:hAnsi="宋体" w:eastAsia="宋体" w:cs="宋体"/>
          <w:bCs/>
          <w:color w:val="auto"/>
          <w:sz w:val="24"/>
          <w:lang w:val="en-US" w:eastAsia="zh-CN" w:bidi="ar-SA"/>
        </w:rPr>
        <w:t xml:space="preserve">应提供相应其依法免税或不需要缴纳社会保障资金的证明文件扫描件</w:t>
      </w:r>
      <w:r>
        <w:rPr>
          <w:rFonts w:hint="eastAsia" w:ascii="宋体" w:hAnsi="宋体" w:eastAsia="宋体" w:cs="宋体"/>
          <w:bCs/>
          <w:color w:val="auto"/>
          <w:sz w:val="24"/>
          <w:highlight w:val="none"/>
          <w:lang w:val="en-US" w:eastAsia="zh-CN" w:bidi="ar-SA"/>
        </w:rPr>
        <w:t xml:space="preserve">；</w:t>
      </w:r>
      <w:r/>
    </w:p>
    <w:p>
      <w:pPr>
        <w:ind w:firstLine="480"/>
        <w:jc w:val="both"/>
        <w:rPr>
          <w:rFonts w:hint="default" w:ascii="Times New Roman" w:hAnsi="Times New Roman" w:eastAsia="宋体" w:cs="Times New Roman"/>
          <w:color w:val="auto"/>
          <w:highlight w:val="none"/>
          <w:lang w:val="en-US" w:eastAsia="zh-CN" w:bidi="ar-SA"/>
        </w:rPr>
      </w:pPr>
      <w:r>
        <w:rPr>
          <w:rFonts w:hint="eastAsia" w:ascii="宋体" w:hAnsi="宋体" w:eastAsia="宋体" w:cs="宋体"/>
          <w:bCs/>
          <w:color w:val="auto"/>
          <w:sz w:val="24"/>
          <w:highlight w:val="none"/>
          <w:lang w:val="en-US" w:eastAsia="zh-CN" w:bidi="ar-SA"/>
        </w:rPr>
        <w:t xml:space="preserve">4.具备履行合同所必需的设备和专业技术能力的证明材料提供具备履行合同所必需的设备和专业技术能力的书面声明。</w:t>
      </w:r>
      <w:r>
        <w:rPr>
          <w:rFonts w:hint="eastAsia" w:ascii="宋体" w:hAnsi="宋体" w:eastAsia="宋体" w:cs="宋体"/>
          <w:b/>
          <w:bCs w:val="0"/>
          <w:color w:val="auto"/>
          <w:sz w:val="24"/>
          <w:highlight w:val="none"/>
        </w:rPr>
        <w:t xml:space="preserve">（加盖</w:t>
      </w:r>
      <w:r>
        <w:rPr>
          <w:rFonts w:hint="eastAsia" w:ascii="宋体" w:hAnsi="宋体" w:eastAsia="宋体" w:cs="宋体"/>
          <w:b/>
          <w:bCs w:val="0"/>
          <w:color w:val="auto"/>
          <w:sz w:val="24"/>
          <w:highlight w:val="none"/>
          <w:lang w:eastAsia="zh-CN"/>
        </w:rPr>
        <w:t xml:space="preserve">电子签章</w:t>
      </w:r>
      <w:r>
        <w:rPr>
          <w:rFonts w:hint="eastAsia" w:ascii="宋体" w:hAnsi="宋体" w:eastAsia="宋体" w:cs="宋体"/>
          <w:b/>
          <w:bCs w:val="0"/>
          <w:color w:val="auto"/>
          <w:sz w:val="24"/>
          <w:highlight w:val="none"/>
        </w:rPr>
        <w:t xml:space="preserve">，格式见《磋商文件》附件）</w:t>
      </w:r>
      <w:r/>
    </w:p>
    <w:p>
      <w:pPr>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5.</w:t>
      </w:r>
      <w:r>
        <w:rPr>
          <w:rFonts w:hint="eastAsia" w:ascii="宋体" w:hAnsi="宋体" w:cs="宋体"/>
          <w:bCs/>
          <w:color w:val="auto"/>
          <w:sz w:val="24"/>
          <w:highlight w:val="none"/>
          <w:lang w:val="en-US" w:eastAsia="zh-CN" w:bidi="ar-SA"/>
        </w:rPr>
        <w:t xml:space="preserve">供应商</w:t>
      </w:r>
      <w:r>
        <w:rPr>
          <w:rFonts w:hint="eastAsia" w:ascii="宋体" w:hAnsi="宋体" w:eastAsia="宋体" w:cs="宋体"/>
          <w:bCs/>
          <w:color w:val="auto"/>
          <w:sz w:val="24"/>
          <w:highlight w:val="none"/>
          <w:lang w:val="en-US" w:eastAsia="zh-CN" w:bidi="ar-SA"/>
        </w:rPr>
        <w:t xml:space="preserve">参加政府采购活动前3年内在经营活动中没有重大违法记录的书面声明。</w:t>
      </w:r>
      <w:r>
        <w:rPr>
          <w:rFonts w:hint="eastAsia" w:ascii="宋体" w:hAnsi="宋体" w:eastAsia="宋体" w:cs="宋体"/>
          <w:b/>
          <w:bCs w:val="0"/>
          <w:color w:val="auto"/>
          <w:sz w:val="24"/>
          <w:highlight w:val="none"/>
        </w:rPr>
        <w:t xml:space="preserve">（加盖</w:t>
      </w:r>
      <w:r>
        <w:rPr>
          <w:rFonts w:hint="eastAsia" w:ascii="宋体" w:hAnsi="宋体" w:eastAsia="宋体" w:cs="宋体"/>
          <w:b/>
          <w:bCs w:val="0"/>
          <w:color w:val="auto"/>
          <w:sz w:val="24"/>
          <w:highlight w:val="none"/>
          <w:lang w:eastAsia="zh-CN"/>
        </w:rPr>
        <w:t xml:space="preserve">电子签章</w:t>
      </w:r>
      <w:r>
        <w:rPr>
          <w:rFonts w:hint="eastAsia" w:ascii="宋体" w:hAnsi="宋体" w:eastAsia="宋体" w:cs="宋体"/>
          <w:b/>
          <w:bCs w:val="0"/>
          <w:color w:val="auto"/>
          <w:sz w:val="24"/>
          <w:highlight w:val="none"/>
        </w:rPr>
        <w:t xml:space="preserve">，格式见《磋商文件》附件）</w:t>
      </w:r>
      <w:r/>
    </w:p>
    <w:p>
      <w:pPr>
        <w:pStyle w:val="858"/>
        <w:ind w:left="0" w:right="0" w:firstLine="480"/>
        <w:jc w:val="both"/>
        <w:keepLines w:val="0"/>
        <w:keepNext w:val="0"/>
        <w:spacing w:before="0" w:beforeAutospacing="0" w:after="0" w:afterAutospacing="0" w:line="0" w:lineRule="atLeast"/>
        <w:widowControl w:val="off"/>
        <w:rPr>
          <w:rFonts w:hint="eastAsia" w:ascii="宋体" w:hAnsi="宋体" w:eastAsia="宋体" w:cs="宋体"/>
          <w:bCs/>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sz w:val="24"/>
          <w:highlight w:val="none"/>
          <w:lang w:val="en-US" w:eastAsia="zh-CN" w:bidi="ar-SA"/>
        </w:rPr>
        <w:t xml:space="preserve">6.</w:t>
      </w:r>
      <w:r>
        <w:rPr>
          <w:rFonts w:hint="eastAsia" w:ascii="宋体" w:hAnsi="宋体" w:eastAsia="宋体" w:cs="宋体"/>
          <w:b/>
          <w:bCs/>
          <w:color w:val="000000"/>
          <w:sz w:val="24"/>
          <w:szCs w:val="24"/>
        </w:rPr>
        <w:t xml:space="preserve">此项目属于专门面向中小微企业采购的项目，供应商应为中小微企业、监狱企业、残疾人福利性单位</w:t>
      </w:r>
      <w:r>
        <w:rPr>
          <w:rFonts w:hint="eastAsia" w:ascii="宋体" w:hAnsi="宋体" w:eastAsia="宋体" w:cs="宋体"/>
          <w:bCs/>
          <w:sz w:val="24"/>
          <w:highlight w:val="none"/>
          <w:lang w:val="en-US" w:eastAsia="zh-CN" w:bidi="ar-SA"/>
        </w:rPr>
        <w:t xml:space="preserve">。提供《中小企业声明函》（</w:t>
      </w:r>
      <w:r>
        <w:rPr>
          <w:rFonts w:hint="eastAsia" w:ascii="宋体" w:hAnsi="宋体" w:eastAsia="宋体" w:cs="宋体"/>
          <w:b/>
          <w:bCs w:val="0"/>
          <w:sz w:val="24"/>
          <w:highlight w:val="none"/>
          <w:lang w:val="en-US" w:eastAsia="zh-CN" w:bidi="ar-SA"/>
        </w:rPr>
        <w:t xml:space="preserve">必须提供，填写完整，加盖电子签章</w:t>
      </w:r>
      <w:r>
        <w:rPr>
          <w:rFonts w:hint="eastAsia" w:cs="宋体"/>
          <w:b/>
          <w:bCs w:val="0"/>
          <w:sz w:val="24"/>
          <w:highlight w:val="none"/>
          <w:lang w:val="en-US" w:eastAsia="zh-CN" w:bidi="ar-SA"/>
        </w:rPr>
        <w:t xml:space="preserve">，</w:t>
      </w:r>
      <w:r>
        <w:rPr>
          <w:rFonts w:hint="eastAsia" w:ascii="宋体" w:hAnsi="宋体" w:eastAsia="宋体" w:cs="宋体"/>
          <w:b/>
          <w:bCs w:val="0"/>
          <w:sz w:val="24"/>
          <w:highlight w:val="none"/>
          <w:lang w:val="en-US" w:eastAsia="zh-CN" w:bidi="ar-SA"/>
        </w:rPr>
        <w:t xml:space="preserve">如不填写完整，视为无效</w:t>
      </w:r>
      <w:r>
        <w:rPr>
          <w:rFonts w:hint="eastAsia" w:cs="宋体"/>
          <w:b/>
          <w:bCs w:val="0"/>
          <w:sz w:val="24"/>
          <w:highlight w:val="none"/>
          <w:lang w:val="en-US" w:eastAsia="zh-CN" w:bidi="ar-SA"/>
        </w:rPr>
        <w:t xml:space="preserve">，</w:t>
      </w:r>
      <w:r>
        <w:rPr>
          <w:rFonts w:hint="eastAsia" w:ascii="宋体" w:hAnsi="宋体" w:eastAsia="宋体" w:cs="宋体"/>
          <w:b/>
          <w:bCs w:val="0"/>
          <w:color w:val="auto"/>
          <w:sz w:val="24"/>
          <w:highlight w:val="none"/>
        </w:rPr>
        <w:t xml:space="preserve">格式见《磋商文件》附件</w:t>
      </w:r>
      <w:r>
        <w:rPr>
          <w:rFonts w:hint="eastAsia" w:ascii="宋体" w:hAnsi="宋体" w:eastAsia="宋体" w:cs="宋体"/>
          <w:bCs/>
          <w:sz w:val="24"/>
          <w:highlight w:val="none"/>
          <w:lang w:val="en-US" w:eastAsia="zh-CN" w:bidi="ar-SA"/>
        </w:rPr>
        <w:t xml:space="preserve">）。</w:t>
      </w:r>
      <w:r/>
    </w:p>
    <w:p>
      <w:pPr>
        <w:ind w:firstLine="480"/>
        <w:jc w:val="both"/>
        <w:rPr>
          <w:rFonts w:hint="eastAsia" w:ascii="宋体" w:hAnsi="宋体" w:eastAsia="宋体" w:cs="宋体"/>
          <w:bCs/>
          <w:sz w:val="24"/>
          <w:highlight w:val="none"/>
          <w:lang w:val="en-US" w:eastAsia="zh-CN" w:bidi="ar-SA"/>
        </w:rPr>
      </w:pPr>
      <w:r>
        <w:rPr>
          <w:rFonts w:hint="eastAsia" w:ascii="宋体" w:hAnsi="宋体" w:eastAsia="宋体" w:cs="宋体"/>
          <w:bCs/>
          <w:sz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sz w:val="24"/>
          <w:highlight w:val="none"/>
          <w:lang w:val="en-US" w:eastAsia="zh-CN" w:bidi="ar-SA"/>
        </w:rPr>
        <w:t xml:space="preserve">注</w:t>
      </w:r>
      <w:r>
        <w:rPr>
          <w:rFonts w:hint="eastAsia" w:ascii="宋体" w:hAnsi="宋体" w:eastAsia="宋体" w:cs="宋体"/>
          <w:bCs/>
          <w:color w:val="auto"/>
          <w:sz w:val="24"/>
          <w:highlight w:val="none"/>
          <w:lang w:val="en-US" w:eastAsia="zh-CN" w:bidi="ar-SA"/>
        </w:rPr>
        <w:t xml:space="preserve">：监狱企业和残疾人福利性单位等同于小微企业。</w:t>
      </w:r>
      <w:r/>
    </w:p>
    <w:p>
      <w:pPr>
        <w:ind w:firstLine="480"/>
        <w:jc w:val="both"/>
        <w:rPr>
          <w:rFonts w:hint="eastAsia" w:ascii="宋体" w:hAnsi="宋体" w:eastAsia="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供应商</w:t>
      </w:r>
      <w:r>
        <w:rPr>
          <w:rFonts w:hint="eastAsia" w:ascii="宋体" w:hAnsi="宋体" w:eastAsia="宋体" w:cs="宋体"/>
          <w:bCs/>
          <w:color w:val="auto"/>
          <w:sz w:val="24"/>
          <w:highlight w:val="none"/>
          <w:lang w:val="en-US" w:eastAsia="zh-CN" w:bidi="ar-SA"/>
        </w:rPr>
        <w:t xml:space="preserve">为监狱企业的，提供省级以上监狱管理局、戒毒管理局（含新疆生产建设兵团）出具的属于监狱企业的证明文件原件的扫描件。</w:t>
      </w:r>
      <w:r/>
    </w:p>
    <w:p>
      <w:pPr>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具体以《财政部 司法部关于政府采购支持监狱企业发展有关问题的通知》（财库〔2014〕68号）的规定为准。</w:t>
      </w:r>
      <w:r/>
    </w:p>
    <w:p>
      <w:pPr>
        <w:ind w:firstLine="480"/>
        <w:jc w:val="both"/>
        <w:rPr>
          <w:rFonts w:hint="eastAsia" w:ascii="宋体" w:hAnsi="宋体" w:eastAsia="宋体" w:cs="宋体"/>
          <w:bCs/>
          <w:sz w:val="24"/>
          <w:highlight w:val="none"/>
          <w:lang w:val="en-US" w:eastAsia="zh-CN" w:bidi="ar-SA"/>
        </w:rPr>
      </w:pPr>
      <w:r>
        <w:rPr>
          <w:rFonts w:hint="eastAsia" w:ascii="宋体" w:hAnsi="宋体" w:cs="宋体"/>
          <w:bCs/>
          <w:color w:val="auto"/>
          <w:sz w:val="24"/>
          <w:highlight w:val="none"/>
          <w:lang w:val="en-US" w:eastAsia="zh-CN" w:bidi="ar-SA"/>
        </w:rPr>
        <w:t xml:space="preserve">供应商</w:t>
      </w:r>
      <w:r>
        <w:rPr>
          <w:rFonts w:hint="eastAsia" w:ascii="宋体" w:hAnsi="宋体" w:eastAsia="宋体" w:cs="宋体"/>
          <w:bCs/>
          <w:color w:val="auto"/>
          <w:sz w:val="24"/>
          <w:highlight w:val="none"/>
          <w:lang w:val="en-US" w:eastAsia="zh-CN" w:bidi="ar-SA"/>
        </w:rPr>
        <w:t xml:space="preserve">为享受政府采</w:t>
      </w:r>
      <w:r>
        <w:rPr>
          <w:rFonts w:hint="eastAsia" w:ascii="宋体" w:hAnsi="宋体" w:eastAsia="宋体" w:cs="宋体"/>
          <w:bCs/>
          <w:sz w:val="24"/>
          <w:highlight w:val="none"/>
          <w:lang w:val="en-US" w:eastAsia="zh-CN" w:bidi="ar-SA"/>
        </w:rPr>
        <w:t xml:space="preserve">购支持政策的残疾人福利性单位的，提供《残疾人福利性单位声明函》</w:t>
      </w:r>
      <w:r>
        <w:rPr>
          <w:rFonts w:hint="eastAsia" w:ascii="宋体" w:hAnsi="宋体" w:eastAsia="宋体" w:cs="宋体"/>
          <w:b/>
          <w:bCs w:val="0"/>
          <w:sz w:val="24"/>
          <w:highlight w:val="none"/>
          <w:lang w:val="en-US" w:eastAsia="zh-CN" w:bidi="ar-SA"/>
        </w:rPr>
        <w:t xml:space="preserve">（加盖电子签章，格式见《磋商文件》附件）</w:t>
      </w:r>
      <w:r>
        <w:rPr>
          <w:rFonts w:hint="eastAsia" w:ascii="宋体" w:hAnsi="宋体" w:eastAsia="宋体" w:cs="宋体"/>
          <w:bCs/>
          <w:sz w:val="24"/>
          <w:highlight w:val="none"/>
          <w:lang w:val="en-US" w:eastAsia="zh-CN" w:bidi="ar-SA"/>
        </w:rPr>
        <w:t xml:space="preserve">。</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享受政府采购支持政策的残疾人福利性单位应当同时满足以下条件：</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①安置的残疾人占本单位在职职工人数的比例不低于25%（含25%），并且安置的残疾人人数不少于10人（含10人）；</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②依法与安置的每位残疾人签订了一年以上（含一年）的劳动合同或服务协议；</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③为安置的每位残疾人按月足额缴纳了基本养老保险、基本医疗保险、失业保险、工伤保险和生育保险等社会保险费；</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④通过银行等金融机构向安置的每位残疾人，按月支付了不低于单位所在区县适用的经省级人民政府批准的月最低工资标准的工资；</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具体以《三部门联合发布关于促进残疾人就业政府采购政策的通知》（财库〔2017〕141号）规定为准。</w:t>
      </w:r>
      <w:r/>
    </w:p>
    <w:p>
      <w:pPr>
        <w:ind w:firstLine="480"/>
        <w:jc w:val="both"/>
        <w:rPr>
          <w:rFonts w:hint="eastAsia" w:ascii="宋体" w:hAnsi="宋体" w:eastAsia="宋体" w:cs="宋体"/>
          <w:sz w:val="24"/>
          <w:highlight w:val="none"/>
          <w:lang w:val="en-US" w:eastAsia="zh-CN" w:bidi="ar-SA"/>
        </w:rPr>
      </w:pPr>
      <w:r>
        <w:rPr>
          <w:rFonts w:hint="eastAsia" w:ascii="宋体" w:hAnsi="宋体" w:eastAsia="宋体" w:cs="宋体"/>
          <w:bCs/>
          <w:color w:val="auto"/>
          <w:sz w:val="24"/>
          <w:highlight w:val="none"/>
          <w:lang w:val="en-US" w:eastAsia="zh-CN" w:bidi="ar-SA"/>
        </w:rPr>
        <w:t xml:space="preserve">7.</w:t>
      </w:r>
      <w:r>
        <w:rPr>
          <w:rFonts w:hint="eastAsia" w:ascii="宋体" w:hAnsi="宋体" w:cs="宋体"/>
          <w:bCs/>
          <w:color w:val="auto"/>
          <w:sz w:val="24"/>
          <w:highlight w:val="none"/>
          <w:lang w:val="en-US" w:eastAsia="zh-CN" w:bidi="ar-SA"/>
        </w:rPr>
        <w:t xml:space="preserve">供应商</w:t>
      </w:r>
      <w:r>
        <w:rPr>
          <w:rFonts w:hint="eastAsia" w:ascii="宋体" w:hAnsi="宋体" w:eastAsia="宋体" w:cs="宋体"/>
          <w:bCs/>
          <w:color w:val="auto"/>
          <w:sz w:val="24"/>
          <w:highlight w:val="none"/>
          <w:lang w:val="en-US" w:eastAsia="zh-CN" w:bidi="ar-SA"/>
        </w:rPr>
        <w:t xml:space="preserve">信用信息（</w:t>
      </w:r>
      <w:r>
        <w:rPr>
          <w:rFonts w:hint="eastAsia" w:ascii="宋体" w:hAnsi="宋体" w:eastAsia="宋体" w:cs="宋体"/>
          <w:bCs/>
          <w:sz w:val="24"/>
          <w:highlight w:val="none"/>
          <w:lang w:val="en-US" w:eastAsia="zh-CN" w:bidi="ar-SA"/>
        </w:rPr>
        <w:t xml:space="preserve">要求见第四章“（三）”中内容）。</w:t>
      </w:r>
      <w:r/>
    </w:p>
    <w:p>
      <w:pPr>
        <w:pStyle w:val="832"/>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符合条件（必须提供，否则在符合性审查时按照响应无效处理。）</w:t>
      </w:r>
      <w:r/>
    </w:p>
    <w:p>
      <w:pPr>
        <w:pStyle w:val="832"/>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val="en-US" w:eastAsia="zh-CN"/>
        </w:rPr>
        <w:t xml:space="preserve">1、</w:t>
      </w:r>
      <w:r>
        <w:rPr>
          <w:rFonts w:hint="eastAsia" w:ascii="宋体" w:hAnsi="宋体" w:eastAsia="宋体" w:cs="宋体"/>
          <w:b/>
          <w:bCs/>
          <w:sz w:val="24"/>
        </w:rPr>
        <w:t xml:space="preserve">《承诺书》（加盖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p>
    <w:p>
      <w:pPr>
        <w:pStyle w:val="832"/>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授权委托书</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加盖电子签章</w:t>
      </w:r>
      <w:r>
        <w:rPr>
          <w:rFonts w:hint="eastAsia" w:ascii="宋体" w:hAnsi="宋体" w:eastAsia="宋体" w:cs="宋体"/>
          <w:b/>
          <w:bCs/>
          <w:sz w:val="24"/>
        </w:rPr>
        <w:t xml:space="preserve">，格式见《磋商文件》附件。如为法定代表人参加磋商活动，则提供《法定代表人身份证明书》</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w:t>
      </w:r>
      <w:r/>
    </w:p>
    <w:p>
      <w:pPr>
        <w:pStyle w:val="832"/>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偏离表</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p>
    <w:p>
      <w:pPr>
        <w:pStyle w:val="832"/>
        <w:ind w:right="0" w:firstLine="482"/>
        <w:jc w:val="left"/>
        <w:keepLines w:val="0"/>
        <w:keepNext w:val="0"/>
        <w:pageBreakBefore w:val="0"/>
        <w:spacing w:line="360" w:lineRule="auto"/>
        <w:widowControl/>
        <w:rPr>
          <w:rFonts w:hint="eastAsia" w:ascii="宋体" w:hAnsi="宋体" w:eastAsia="宋体" w:cs="宋体"/>
          <w:b/>
          <w:bCs/>
          <w:sz w:val="24"/>
          <w:highlight w:val="red"/>
          <w:lang w:eastAsia="zh-CN"/>
        </w:rPr>
      </w:pPr>
      <w:r>
        <w:rPr>
          <w:rFonts w:hint="eastAsia" w:ascii="宋体" w:hAnsi="宋体" w:cs="宋体"/>
          <w:b/>
          <w:bCs/>
          <w:sz w:val="24"/>
          <w:lang w:val="en-US" w:eastAsia="zh-CN"/>
        </w:rPr>
        <w:t xml:space="preserve">4</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分项价格表</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rPr>
          <w:rFonts w:hint="eastAsia" w:ascii="宋体" w:hAnsi="宋体" w:eastAsia="宋体" w:cs="宋体"/>
          <w:b/>
          <w:bCs/>
          <w:sz w:val="24"/>
          <w:lang w:eastAsia="zh-CN"/>
        </w:rPr>
        <w:t xml:space="preserve">。</w:t>
      </w:r>
      <w:r/>
    </w:p>
    <w:p>
      <w:pPr>
        <w:pStyle w:val="832"/>
        <w:ind w:right="0" w:firstLine="482"/>
        <w:jc w:val="left"/>
        <w:keepLines w:val="0"/>
        <w:keepNext w:val="0"/>
        <w:pageBreakBefore w:val="0"/>
        <w:spacing w:line="360" w:lineRule="auto"/>
        <w:widowControl/>
        <w:rPr>
          <w:rFonts w:hint="eastAsia" w:ascii="宋体" w:hAnsi="宋体" w:eastAsia="宋体" w:cs="宋体"/>
          <w:b/>
          <w:bCs/>
          <w:sz w:val="24"/>
          <w:lang w:eastAsia="zh-CN"/>
        </w:rPr>
      </w:pPr>
      <w:r>
        <w:rPr>
          <w:rFonts w:hint="eastAsia" w:ascii="宋体" w:hAnsi="宋体" w:eastAsia="宋体" w:cs="宋体"/>
          <w:b/>
          <w:bCs/>
          <w:sz w:val="24"/>
          <w:lang w:eastAsia="zh-CN"/>
        </w:rPr>
        <w:t xml:space="preserve">（四）综合评审评分项</w:t>
      </w:r>
      <w:r/>
    </w:p>
    <w:p>
      <w:pPr>
        <w:pStyle w:val="832"/>
        <w:ind w:right="0" w:firstLine="482"/>
        <w:jc w:val="left"/>
        <w:keepLines w:val="0"/>
        <w:keepNext w:val="0"/>
        <w:pageBreakBefore w:val="0"/>
        <w:spacing w:line="360" w:lineRule="auto"/>
        <w:widowControl/>
        <w:rPr>
          <w:rFonts w:hint="eastAsia" w:ascii="宋体" w:hAnsi="宋体" w:eastAsia="宋体" w:cs="宋体"/>
          <w:b/>
          <w:bCs/>
          <w:color w:val="auto"/>
          <w:sz w:val="24"/>
        </w:rPr>
      </w:pPr>
      <w:r>
        <w:rPr>
          <w:rFonts w:hint="eastAsia" w:ascii="宋体" w:hAnsi="宋体" w:eastAsia="宋体" w:cs="宋体"/>
          <w:b/>
          <w:bCs/>
          <w:sz w:val="24"/>
          <w:lang w:val="en-US" w:eastAsia="zh-CN"/>
        </w:rPr>
        <w:t xml:space="preserve">1、技术部分</w:t>
      </w:r>
      <w:r>
        <w:rPr>
          <w:rFonts w:hint="eastAsia" w:ascii="宋体" w:hAnsi="宋体" w:eastAsia="宋体" w:cs="宋体"/>
          <w:b/>
          <w:bCs/>
          <w:sz w:val="24"/>
          <w:lang w:eastAsia="zh-CN"/>
        </w:rPr>
        <w:t xml:space="preserve">（要求见《磋商文件》附件1、《评分细则》及附件：2、《项目要求（采购需求）》）</w:t>
      </w:r>
      <w:r>
        <w:rPr>
          <w:rFonts w:hint="eastAsia" w:ascii="宋体" w:hAnsi="宋体" w:eastAsia="宋体" w:cs="宋体"/>
          <w:b/>
          <w:bCs/>
          <w:color w:val="auto"/>
          <w:sz w:val="24"/>
          <w:lang w:eastAsia="zh-CN"/>
        </w:rPr>
        <w:t xml:space="preserve">；</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2、商务部分（要求见《磋商文件》附件1、《评分细则》及附件：2、《项目要求（采购需求）》）；</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spacing w:line="360" w:lineRule="auto"/>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1、企业报价折扣证明：无</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1.密封（加密）要求：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（七）通过“苏采云”系统提交政府采购客户端工具导出加密的响应文件（后缀名为zip）。响应文件不得超</w:t>
      </w:r>
      <w:r>
        <w:rPr>
          <w:rFonts w:hint="eastAsia" w:ascii="宋体" w:hAnsi="宋体" w:eastAsia="宋体" w:cs="宋体"/>
          <w:b w:val="0"/>
          <w:bCs w:val="0"/>
          <w:color w:val="auto"/>
          <w:sz w:val="24"/>
          <w:highlight w:val="none"/>
          <w:lang w:val="en-US" w:eastAsia="zh-CN"/>
        </w:rPr>
        <w:t xml:space="preserve">过</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50M！ </w:t>
      </w:r>
      <w:r/>
    </w:p>
    <w:p>
      <w:pPr>
        <w:ind w:firstLine="480"/>
        <w:spacing w:line="360" w:lineRule="auto"/>
        <w:rPr>
          <w:rFonts w:hint="eastAsia" w:ascii="宋体" w:hAnsi="宋体" w:eastAsia="宋体" w:cs="宋体"/>
        </w:rPr>
      </w:pPr>
      <w:r>
        <w:rPr>
          <w:rFonts w:hint="eastAsia" w:ascii="宋体" w:hAnsi="宋体" w:eastAsia="宋体" w:cs="宋体"/>
          <w:b w:val="0"/>
          <w:bCs w:val="0"/>
          <w:color w:val="auto"/>
          <w:sz w:val="24"/>
          <w:lang w:val="en-US" w:eastAsia="zh-CN"/>
        </w:rPr>
        <w:t xml:space="preserve">注：供应商应当按照《磋商文件》的要求编制响应文件，并对其提交的响应文件的真实性、合法性承担法律责任。</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第四章 磋商相关说明</w:t>
      </w:r>
      <w:r/>
    </w:p>
    <w:p>
      <w:pPr>
        <w:ind w:firstLine="480"/>
        <w:jc w:val="both"/>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十四、磋商相关说明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(一)磋商要求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2.供应商可通过CA数字证书，在首次响应文件开启时间后，使用CA数字证书在规定时间内解密各自响应文件。</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3.供应商的授权代表或</w:t>
      </w:r>
      <w:r>
        <w:rPr>
          <w:rFonts w:hint="eastAsia" w:ascii="宋体" w:hAnsi="宋体" w:eastAsia="宋体" w:cs="宋体"/>
          <w:b/>
          <w:bCs/>
          <w:sz w:val="24"/>
          <w:lang w:eastAsia="zh-CN"/>
        </w:rPr>
        <w:t xml:space="preserve">法定代表人</w:t>
      </w:r>
      <w:r>
        <w:rPr>
          <w:rFonts w:hint="eastAsia" w:ascii="宋体" w:hAnsi="宋体" w:eastAsia="宋体" w:cs="宋体"/>
          <w:b/>
          <w:bCs/>
          <w:sz w:val="24"/>
        </w:rPr>
        <w:t xml:space="preserve">须全程守候在“苏采云”系统开标大厅，并确保视频设备正常使用。授权代表或</w:t>
      </w:r>
      <w:r>
        <w:rPr>
          <w:rFonts w:hint="eastAsia" w:ascii="宋体" w:hAnsi="宋体" w:eastAsia="宋体" w:cs="宋体"/>
          <w:b/>
          <w:bCs/>
          <w:sz w:val="24"/>
          <w:lang w:eastAsia="zh-CN"/>
        </w:rPr>
        <w:t xml:space="preserve">法定代表人</w:t>
      </w:r>
      <w:r>
        <w:rPr>
          <w:rFonts w:hint="eastAsia" w:ascii="宋体" w:hAnsi="宋体" w:eastAsia="宋体" w:cs="宋体"/>
          <w:b/>
          <w:bCs/>
          <w:sz w:val="24"/>
        </w:rPr>
        <w:t xml:space="preserve">须携带授权委托书原件</w:t>
      </w:r>
      <w:r>
        <w:rPr>
          <w:rFonts w:hint="eastAsia" w:ascii="宋体" w:hAnsi="宋体" w:eastAsia="宋体" w:cs="宋体"/>
          <w:b/>
          <w:bCs/>
          <w:sz w:val="24"/>
          <w:lang w:eastAsia="zh-CN"/>
        </w:rPr>
        <w:t xml:space="preserve">（法人身份证明原件）</w:t>
      </w:r>
      <w:r>
        <w:rPr>
          <w:rFonts w:hint="eastAsia" w:ascii="宋体" w:hAnsi="宋体" w:eastAsia="宋体" w:cs="宋体"/>
          <w:b/>
          <w:bCs/>
          <w:sz w:val="24"/>
        </w:rPr>
        <w:t xml:space="preserve">及身份证原件，经磋商小组核查后参与磋商活动。</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4.磋商顺序按照电子标书解密先后时间进行，解密时间相同的，不分先后顺序。</w:t>
      </w:r>
      <w:r/>
    </w:p>
    <w:p>
      <w:pPr>
        <w:ind w:firstLine="482"/>
        <w:spacing w:line="360" w:lineRule="auto"/>
        <w:rPr>
          <w:rFonts w:hint="eastAsia" w:ascii="宋体" w:hAnsi="宋体" w:eastAsia="宋体" w:cs="宋体"/>
          <w:sz w:val="24"/>
          <w:lang w:eastAsia="zh-CN"/>
        </w:rPr>
      </w:pPr>
      <w:r>
        <w:rPr>
          <w:rFonts w:hint="eastAsia" w:ascii="宋体" w:hAnsi="宋体" w:eastAsia="宋体" w:cs="宋体"/>
          <w:b/>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rPr>
        <w:t xml:space="preserve">（所有邀请等待时间2分钟，2分钟内所邀请供应商无响应，视同放弃磋商的权利，由解密顺序下一家进行磋商，不再后补）。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6.未在规定时间内进行答疑澄清的，视同放弃澄清。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7.未在规定时间内进行报价的，视为响应无效。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（二）</w:t>
      </w:r>
      <w:r>
        <w:rPr>
          <w:rFonts w:hint="eastAsia" w:ascii="宋体" w:hAnsi="宋体" w:eastAsia="宋体" w:cs="宋体"/>
          <w:sz w:val="24"/>
        </w:rPr>
        <w:t xml:space="preserve">评审程序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lang w:eastAsia="zh-CN"/>
        </w:rPr>
        <w:t xml:space="preserve">服务方案</w:t>
      </w:r>
      <w:r>
        <w:rPr>
          <w:rFonts w:hint="eastAsia" w:ascii="宋体" w:hAnsi="宋体" w:eastAsia="宋体" w:cs="宋体"/>
          <w:sz w:val="24"/>
        </w:rPr>
        <w:t xml:space="preserve">得分顺序推荐。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360" w:lineRule="auto"/>
        <w:widowControl w:val="off"/>
      </w:pPr>
      <w:r>
        <w:rPr>
          <w:rFonts w:hint="eastAsia" w:ascii="宋体" w:hAnsi="宋体" w:eastAsia="宋体" w:cs="宋体"/>
          <w:sz w:val="24"/>
          <w:highlight w:val="none"/>
        </w:rPr>
        <w:t xml:space="preserve">评审委员会启动异常低价投标审查的情形和具体要求包括：</w:t>
      </w:r>
      <w:r>
        <w:rPr>
          <w:rFonts w:hint="eastAsia" w:ascii="宋体" w:hAnsi="宋体" w:eastAsia="宋体" w:cs="宋体"/>
          <w:sz w:val="24"/>
          <w:highlight w:val="none"/>
        </w:rPr>
      </w:r>
      <w:r/>
    </w:p>
    <w:p>
      <w:pPr>
        <w:ind w:firstLine="480"/>
        <w:keepLines w:val="0"/>
        <w:keepNext w:val="0"/>
        <w:pageBreakBefore w:val="0"/>
        <w:spacing w:line="360" w:lineRule="auto"/>
        <w:widowControl w:val="off"/>
      </w:pPr>
      <w:r>
        <w:rPr>
          <w:rFonts w:hint="eastAsia" w:ascii="宋体" w:hAnsi="宋体" w:eastAsia="宋体" w:cs="宋体"/>
          <w:sz w:val="24"/>
          <w:highlight w:val="none"/>
        </w:rPr>
        <w:t xml:space="preserve">1.评审过程中出现下列情形之一的，评审委员会应当启动异常低价投标审查程序：</w:t>
      </w:r>
      <w:r>
        <w:rPr>
          <w:rFonts w:hint="eastAsia" w:ascii="宋体" w:hAnsi="宋体" w:eastAsia="宋体" w:cs="宋体"/>
          <w:sz w:val="24"/>
          <w:highlight w:val="none"/>
        </w:rPr>
      </w:r>
      <w:r/>
    </w:p>
    <w:p>
      <w:pPr>
        <w:ind w:firstLine="480"/>
        <w:keepLines w:val="0"/>
        <w:keepNext w:val="0"/>
        <w:pageBreakBefore w:val="0"/>
        <w:spacing w:line="360" w:lineRule="auto"/>
        <w:widowControl w:val="off"/>
      </w:pPr>
      <w:r>
        <w:rPr>
          <w:rFonts w:hint="eastAsia" w:ascii="宋体" w:hAnsi="宋体" w:eastAsia="宋体" w:cs="宋体"/>
          <w:sz w:val="24"/>
          <w:highlight w:val="none"/>
        </w:rPr>
        <w:t xml:space="preserve">①投标报价低于采购项目预算50%的，即投标报价&lt;采购项目预算×50%</w:t>
      </w:r>
      <w:r>
        <w:rPr>
          <w:rFonts w:hint="eastAsia" w:ascii="宋体" w:hAnsi="宋体" w:eastAsia="宋体" w:cs="宋体"/>
          <w:sz w:val="24"/>
          <w:highlight w:val="none"/>
        </w:rPr>
      </w:r>
      <w:r/>
    </w:p>
    <w:p>
      <w:pPr>
        <w:ind w:firstLine="480"/>
        <w:keepLines w:val="0"/>
        <w:keepNext w:val="0"/>
        <w:pageBreakBefore w:val="0"/>
        <w:spacing w:line="360" w:lineRule="auto"/>
        <w:widowControl w:val="off"/>
      </w:pPr>
      <w:r>
        <w:rPr>
          <w:rFonts w:hint="eastAsia" w:ascii="宋体" w:hAnsi="宋体" w:eastAsia="宋体" w:cs="宋体"/>
          <w:sz w:val="24"/>
          <w:highlight w:val="none"/>
        </w:rPr>
        <w:t xml:space="preserve">②投标(响应)报价低于采购项目最高限价45%的，即投标(响应)报价&lt;采购项目最高限价×45%;</w:t>
      </w:r>
      <w:r>
        <w:rPr>
          <w:rFonts w:hint="eastAsia" w:ascii="宋体" w:hAnsi="宋体" w:eastAsia="宋体" w:cs="宋体"/>
          <w:sz w:val="24"/>
          <w:highlight w:val="none"/>
        </w:rPr>
      </w:r>
      <w:r/>
    </w:p>
    <w:p>
      <w:pPr>
        <w:ind w:firstLine="480"/>
        <w:keepLines w:val="0"/>
        <w:keepNext w:val="0"/>
        <w:pageBreakBefore w:val="0"/>
        <w:spacing w:line="360" w:lineRule="auto"/>
        <w:widowControl w:val="off"/>
      </w:pPr>
      <w:r>
        <w:rPr>
          <w:rFonts w:hint="eastAsia" w:ascii="宋体" w:hAnsi="宋体" w:eastAsia="宋体" w:cs="宋体"/>
          <w:sz w:val="24"/>
          <w:highlight w:val="none"/>
        </w:rPr>
        <w:t xml:space="preserve">③评审委员会认定的供应商报价过低、有可能影响产品质量或者不能诚信履约的其他情形。</w:t>
      </w: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启动异常低价投标审查后，评审委员会应当通过“苏采云”系统要求相关投标人在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审委员会应当将其作为无效投标处理。审查相关情况应当在评标报告中</w:t>
      </w:r>
      <w:r>
        <w:rPr>
          <w:rFonts w:hint="eastAsia" w:ascii="宋体" w:hAnsi="宋体" w:eastAsia="宋体" w:cs="宋体"/>
          <w:sz w:val="24"/>
          <w:highlight w:val="none"/>
        </w:rPr>
        <w:t xml:space="preserve">进行记录。</w:t>
      </w:r>
      <w:r>
        <w:rPr>
          <w:rFonts w:hint="eastAsia" w:ascii="宋体" w:hAnsi="宋体" w:eastAsia="宋体" w:cs="宋体"/>
          <w:sz w:val="24"/>
          <w:highlight w:val="none"/>
        </w:rPr>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相关内容和要求见：《中华人民共和国政府采购法》、《中华人民共和国政府采购法实施条例》及《政府采购竞争性磋商采购方式管理暂行办法》。</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（三）</w:t>
      </w:r>
      <w:r>
        <w:rPr>
          <w:rFonts w:hint="eastAsia" w:ascii="宋体" w:hAnsi="宋体" w:eastAsia="宋体" w:cs="宋体"/>
          <w:sz w:val="24"/>
        </w:rPr>
        <w:t xml:space="preserve">查询及使用供应商信用记录</w:t>
      </w:r>
      <w:r/>
    </w:p>
    <w:p>
      <w:pPr>
        <w:pStyle w:val="858"/>
        <w:ind w:left="0" w:righ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1.由采购人查询信用信息。</w:t>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2.查询渠道包括：</w:t>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①“信用中国”网（www.creditchina.gov.cn）；</w:t>
      </w:r>
      <w:r/>
    </w:p>
    <w:p>
      <w:pPr>
        <w:pStyle w:val="858"/>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②中国政府采购网（www.ccgp.gov.cn）；</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③</w:t>
      </w:r>
      <w:r>
        <w:rPr>
          <w:rFonts w:hint="eastAsia" w:ascii="宋体" w:hAnsi="宋体" w:eastAsia="宋体" w:cs="宋体"/>
          <w:sz w:val="24"/>
          <w:highlight w:val="none"/>
        </w:rPr>
        <w:t xml:space="preserve">“信用江苏”网（http://www.jscredit.gov.cn/）；</w:t>
      </w:r>
      <w:r/>
    </w:p>
    <w:p>
      <w:pPr>
        <w:pStyle w:val="858"/>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highlight w:val="none"/>
          <w:lang w:val="en-US" w:eastAsia="zh-CN"/>
        </w:rPr>
        <w:t xml:space="preserve">④</w:t>
      </w:r>
      <w:r>
        <w:rPr>
          <w:rFonts w:hint="eastAsia" w:ascii="宋体" w:hAnsi="宋体" w:eastAsia="宋体" w:cs="宋体"/>
          <w:sz w:val="24"/>
          <w:highlight w:val="none"/>
        </w:rPr>
        <w:t xml:space="preserve">“信用徐州”网（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"http://www.xuzhoucredit.gov.cn）；"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http://www.xuzhoucredit.gov.cn）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fldChar w:fldCharType="end"/>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3.截止时点（查询环节）：首次响应文件开启后资格审查结束前。</w:t>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4.信用信息查询记录和证据留存的具体方式：</w:t>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网页截屏打印，与其他采购文件一并保存。</w:t>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5.信用信息的使用规则：</w:t>
      </w:r>
      <w:r/>
    </w:p>
    <w:p>
      <w:pPr>
        <w:pStyle w:val="858"/>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十五、评审方法和评审标准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十六、磋商过程中可能实质性变动的内容：在磋商过程中，磋商小组可以根据《磋商文件》和磋商情况实质性变动采购需求中的技术、服务要求以及合同草案条款。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十七、采购人有权对供应商的响应文件的真实性进行核实，如供应商不能在采购人规定的时间内向采购人提供有效的证明文件，将被采购人视为放弃中标（成交）资格。</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第五章 确定成交供应商及合同签订等</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numPr>
          <w:ilvl w:val="0"/>
          <w:numId w:val="5"/>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sz w:val="24"/>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二十、成交供应商在收到成交通知书时，须向</w:t>
      </w:r>
      <w:r>
        <w:rPr>
          <w:rFonts w:hint="eastAsia" w:ascii="宋体" w:hAnsi="宋体" w:cs="宋体"/>
          <w:sz w:val="24"/>
          <w:lang w:eastAsia="zh-CN"/>
        </w:rPr>
        <w:t xml:space="preserve">江苏翔瑞招投标代理有限公司</w:t>
      </w:r>
      <w:r>
        <w:rPr>
          <w:rFonts w:hint="eastAsia" w:ascii="宋体" w:hAnsi="宋体" w:eastAsia="宋体" w:cs="宋体"/>
          <w:sz w:val="24"/>
        </w:rPr>
        <w:t xml:space="preserve">提交《磋商报价表》（首次响应文件）</w:t>
      </w:r>
      <w:r>
        <w:rPr>
          <w:rFonts w:hint="eastAsia" w:ascii="宋体" w:hAnsi="宋体" w:eastAsia="宋体" w:cs="宋体"/>
          <w:sz w:val="24"/>
          <w:lang w:eastAsia="zh-CN"/>
        </w:rPr>
        <w:t xml:space="preserve">、</w:t>
      </w:r>
      <w:r>
        <w:rPr>
          <w:rFonts w:hint="eastAsia" w:ascii="宋体" w:hAnsi="宋体" w:eastAsia="宋体" w:cs="宋体"/>
          <w:sz w:val="24"/>
        </w:rPr>
        <w:t xml:space="preserve">《分项价格表》（首次响应文件）的数据文件（WORD格式）</w:t>
      </w:r>
      <w:r>
        <w:rPr>
          <w:rFonts w:hint="eastAsia" w:ascii="宋体" w:hAnsi="宋体" w:eastAsia="宋体" w:cs="宋体"/>
          <w:sz w:val="24"/>
          <w:lang w:eastAsia="zh-CN"/>
        </w:rPr>
        <w:t xml:space="preserve">及与电子响应文件（首次）一致的纸质响应文件正、副本各一套，正本逐页加盖公章，副本可以是正本的复印件</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rPr>
          <w:rFonts w:hint="eastAsia" w:ascii="宋体" w:hAnsi="宋体" w:eastAsia="宋体" w:cs="宋体"/>
        </w:rPr>
      </w:pPr>
      <w:r>
        <w:rPr>
          <w:rFonts w:hint="eastAsia" w:ascii="宋体" w:hAnsi="宋体" w:eastAsia="宋体" w:cs="宋体"/>
          <w:sz w:val="24"/>
        </w:rPr>
        <w:t xml:space="preserve">二十一、</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sz w:val="24"/>
        </w:rPr>
        <w:outlineLvl w:val="0"/>
      </w:pPr>
      <w:r>
        <w:rPr>
          <w:rFonts w:hint="eastAsia" w:ascii="宋体" w:hAnsi="宋体" w:eastAsia="宋体" w:cs="宋体"/>
          <w:sz w:val="24"/>
        </w:rPr>
        <w:t xml:space="preserve">第六章 磋商文件的澄清或者修改</w:t>
      </w:r>
      <w:r/>
    </w:p>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二十二、《磋商文件》的澄清或者修改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spacing w:line="360" w:lineRule="auto"/>
        <w:widowControl/>
        <w:rPr>
          <w:rFonts w:hint="eastAsia" w:ascii="宋体" w:hAnsi="宋体" w:eastAsia="宋体" w:cs="宋体"/>
          <w:sz w:val="24"/>
        </w:rPr>
        <w:outlineLvl w:val="0"/>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sz w:val="24"/>
        </w:rPr>
        <w:outlineLvl w:val="0"/>
      </w:pPr>
      <w:r>
        <w:rPr>
          <w:rFonts w:hint="eastAsia" w:ascii="宋体" w:hAnsi="宋体" w:eastAsia="宋体" w:cs="宋体"/>
          <w:sz w:val="24"/>
        </w:rPr>
        <w:t xml:space="preserve">第七章 询问和质疑</w:t>
      </w:r>
      <w:r/>
    </w:p>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二十三、询问和质疑</w:t>
      </w:r>
      <w:r/>
    </w:p>
    <w:p>
      <w:pPr>
        <w:numPr>
          <w:ilvl w:val="0"/>
          <w:numId w:val="6"/>
        </w:num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供应商对政府采购活动事项有疑问的，向采购代理机构提出询问；</w:t>
      </w:r>
      <w:r>
        <w:rPr>
          <w:rFonts w:hint="eastAsia" w:ascii="宋体" w:hAnsi="宋体" w:eastAsia="宋体" w:cs="宋体"/>
          <w:sz w:val="24"/>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rPr>
        <w:t xml:space="preserve">询问和质疑由采购代理机构依法处理。</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2、供应商对同一采购程序环节的质疑应在法定质疑期内一次性提出。</w:t>
      </w:r>
      <w:r/>
    </w:p>
    <w:p>
      <w:pPr>
        <w:ind w:firstLine="480"/>
        <w:jc w:val="left"/>
        <w:spacing w:line="360" w:lineRule="auto"/>
        <w:widowControl/>
        <w:rPr>
          <w:rFonts w:hint="default" w:ascii="宋体" w:hAnsi="宋体" w:eastAsia="宋体" w:cs="宋体"/>
          <w:sz w:val="24"/>
          <w:lang w:val="en-US" w:eastAsia="zh-CN"/>
        </w:rPr>
      </w:pPr>
      <w:r>
        <w:rPr>
          <w:rFonts w:hint="eastAsia" w:ascii="宋体" w:hAnsi="宋体" w:eastAsia="宋体" w:cs="宋体"/>
          <w:sz w:val="24"/>
        </w:rPr>
        <w:t xml:space="preserve">质疑接收人：</w:t>
      </w:r>
      <w:r>
        <w:rPr>
          <w:rFonts w:hint="eastAsia" w:ascii="宋体" w:hAnsi="宋体" w:eastAsia="宋体" w:cs="宋体"/>
          <w:sz w:val="24"/>
          <w:lang w:val="en-US" w:eastAsia="zh-CN"/>
        </w:rPr>
        <w:t xml:space="preserve">程柱</w:t>
      </w:r>
      <w:r>
        <w:rPr>
          <w:rFonts w:hint="eastAsia" w:ascii="宋体" w:hAnsi="宋体" w:eastAsia="宋体" w:cs="宋体"/>
          <w:sz w:val="24"/>
        </w:rPr>
        <w:t xml:space="preserve">       联系电话：</w:t>
      </w:r>
      <w:r>
        <w:rPr>
          <w:rFonts w:hint="eastAsia" w:ascii="宋体" w:hAnsi="宋体" w:eastAsia="宋体" w:cs="宋体"/>
          <w:sz w:val="24"/>
          <w:lang w:val="en-US" w:eastAsia="zh-CN"/>
        </w:rPr>
        <w:t xml:space="preserve">13685109620</w:t>
      </w:r>
      <w:r/>
    </w:p>
    <w:p>
      <w:pPr>
        <w:ind w:firstLine="48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地址：</w:t>
      </w:r>
      <w:r>
        <w:rPr>
          <w:rFonts w:hint="eastAsia" w:ascii="宋体" w:hAnsi="宋体" w:eastAsia="宋体" w:cs="宋体"/>
          <w:sz w:val="24"/>
          <w:lang w:eastAsia="zh-CN"/>
        </w:rPr>
        <w:t xml:space="preserve">徐州下淀路中学路1号大鹏小区物业楼</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第八章 其他</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二十四、代理服务费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成交供应商在领取中标（成交）通知书的同时，向</w:t>
      </w:r>
      <w:r>
        <w:rPr>
          <w:rFonts w:hint="eastAsia" w:ascii="宋体" w:hAnsi="宋体" w:cs="宋体"/>
          <w:sz w:val="24"/>
          <w:lang w:eastAsia="zh-CN"/>
        </w:rPr>
        <w:t xml:space="preserve">江苏翔瑞招投标代理有限公司</w:t>
      </w:r>
      <w:r>
        <w:rPr>
          <w:rFonts w:hint="eastAsia" w:ascii="宋体" w:hAnsi="宋体" w:eastAsia="宋体" w:cs="宋体"/>
          <w:sz w:val="24"/>
        </w:rPr>
        <w:t xml:space="preserve">缴纳招标代理服务费，收取标准见附件。</w:t>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0"/>
      </w:pPr>
      <w:r>
        <w:rPr>
          <w:rFonts w:hint="eastAsia" w:ascii="宋体" w:hAnsi="宋体" w:eastAsia="宋体" w:cs="宋体"/>
          <w:sz w:val="24"/>
        </w:rPr>
        <w:t xml:space="preserve">第九章 附件</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五</w:t>
      </w:r>
      <w:r>
        <w:rPr>
          <w:rFonts w:hint="eastAsia" w:ascii="宋体" w:hAnsi="宋体" w:eastAsia="宋体" w:cs="宋体"/>
          <w:sz w:val="24"/>
        </w:rPr>
        <w:t xml:space="preserve">、附件：附后。</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1、《评分细则》</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2、《项目要求》（采购需求）</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3、《磋商报价表》</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4、《分项价格表》</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5、《偏离表》</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6、《合同草案条款》</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7、《承诺书》</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8、《授权委托书及法定代表人身份证明书》</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9、《中小企业声明函》</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10、《供应商参加政府采购活动前3年内在经营活动中没有重大违法记录的书面声明》</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11、《残疾人福利性单位声明函》</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12、《具备履行合同所必需的设备和专业技术能力的书面声明》</w:t>
      </w:r>
      <w:r/>
    </w:p>
    <w:p>
      <w:pPr>
        <w:ind w:firstLine="480"/>
        <w:spacing w:line="42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w:t>
      </w:r>
      <w:r>
        <w:rPr>
          <w:rFonts w:hint="eastAsia" w:ascii="宋体" w:hAnsi="宋体" w:eastAsia="宋体" w:cs="宋体"/>
          <w:sz w:val="24"/>
          <w:lang w:eastAsia="zh-CN"/>
        </w:rPr>
        <w:t xml:space="preserve">《供应商业绩一览表》</w:t>
      </w:r>
      <w:r/>
    </w:p>
    <w:p>
      <w:pPr>
        <w:ind w:firstLine="480"/>
        <w:spacing w:line="42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《代理服务收费标准》</w:t>
      </w:r>
      <w:r/>
    </w:p>
    <w:p>
      <w:pPr>
        <w:ind w:firstLine="480"/>
        <w:spacing w:line="420" w:lineRule="exact"/>
        <w:rPr>
          <w:rFonts w:hint="eastAsia" w:ascii="宋体" w:hAnsi="宋体" w:eastAsia="宋体" w:cs="宋体"/>
          <w:sz w:val="24"/>
          <w:highlight w:val="yellow"/>
          <w:lang w:val="en-US" w:eastAsia="zh-CN"/>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、《预付款保函支付条款模板》</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rPr>
      </w:pPr>
      <w:r>
        <w:rPr>
          <w:rFonts w:hint="eastAsia" w:ascii="宋体" w:hAnsi="宋体" w:eastAsia="宋体" w:cs="宋体"/>
        </w:rPr>
        <w:br w:type="page" w:clear="all"/>
      </w:r>
      <w:r/>
    </w:p>
    <w:p>
      <w:pPr>
        <w:numPr>
          <w:ilvl w:val="0"/>
          <w:numId w:val="7"/>
        </w:numPr>
        <w:jc w:val="center"/>
        <w:spacing w:line="24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评分细则</w:t>
      </w:r>
      <w:r/>
    </w:p>
    <w:tbl>
      <w:tblPr>
        <w:tblStyle w:val="821"/>
        <w:tblpPr w:horzAnchor="page" w:tblpXSpec="center" w:vertAnchor="page" w:tblpY="2793" w:leftFromText="180" w:topFromText="0" w:rightFromText="180" w:bottomFromText="0"/>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48"/>
        <w:gridCol w:w="1265"/>
        <w:gridCol w:w="6886"/>
      </w:tblGrid>
      <w:tr>
        <w:trPr>
          <w:jc w:val="center"/>
          <w:trHeight w:val="586"/>
        </w:trPr>
        <w:tc>
          <w:tcPr>
            <w:gridSpan w:val="2"/>
            <w:tcW w:w="2213" w:type="dxa"/>
            <w:vAlign w:val="center"/>
            <w:textDirection w:val="lrTb"/>
            <w:noWrap w:val="false"/>
          </w:tcPr>
          <w:p>
            <w:pPr>
              <w:jc w:val="center"/>
              <w:widowControl/>
              <w:rPr>
                <w:rFonts w:ascii="宋体" w:hAnsi="宋体" w:cs="宋体"/>
                <w:sz w:val="24"/>
                <w:szCs w:val="24"/>
              </w:rPr>
            </w:pPr>
            <w:r>
              <w:rPr>
                <w:rFonts w:hint="eastAsia" w:ascii="宋体" w:hAnsi="宋体"/>
                <w:b/>
                <w:sz w:val="21"/>
                <w:szCs w:val="21"/>
              </w:rPr>
              <w:t xml:space="preserve">评审因素</w:t>
            </w:r>
            <w:r/>
          </w:p>
        </w:tc>
        <w:tc>
          <w:tcPr>
            <w:tcW w:w="6886" w:type="dxa"/>
            <w:vAlign w:val="center"/>
            <w:textDirection w:val="lrTb"/>
            <w:noWrap w:val="false"/>
          </w:tcPr>
          <w:p>
            <w:pPr>
              <w:jc w:val="center"/>
              <w:widowControl/>
              <w:rPr>
                <w:rFonts w:ascii="宋体" w:hAnsi="宋体" w:cs="宋体"/>
                <w:sz w:val="24"/>
                <w:szCs w:val="24"/>
              </w:rPr>
            </w:pPr>
            <w:r>
              <w:rPr>
                <w:rFonts w:hint="eastAsia" w:ascii="宋体" w:hAnsi="宋体"/>
                <w:b/>
                <w:sz w:val="21"/>
                <w:szCs w:val="21"/>
              </w:rPr>
              <w:t xml:space="preserve">评分依据</w:t>
            </w:r>
            <w:r/>
          </w:p>
        </w:tc>
      </w:tr>
      <w:tr>
        <w:trPr>
          <w:cantSplit/>
          <w:jc w:val="center"/>
          <w:trHeight w:val="1757"/>
        </w:trPr>
        <w:tc>
          <w:tcPr>
            <w:gridSpan w:val="2"/>
            <w:tcW w:w="2213" w:type="dxa"/>
            <w:vAlign w:val="center"/>
            <w:textDirection w:val="lrTb"/>
            <w:noWrap w:val="false"/>
          </w:tcPr>
          <w:p>
            <w:pPr>
              <w:ind w:left="100"/>
              <w:jc w:val="center"/>
              <w:spacing w:line="312" w:lineRule="auto"/>
              <w:widowControl/>
              <w:rPr>
                <w:rFonts w:ascii="宋体" w:hAnsi="宋体" w:cs="宋体"/>
                <w:sz w:val="24"/>
                <w:szCs w:val="24"/>
              </w:rPr>
            </w:pPr>
            <w:r>
              <w:rPr>
                <w:rFonts w:hint="eastAsia" w:ascii="宋体" w:hAnsi="宋体" w:cs="宋体"/>
                <w:bCs/>
                <w:sz w:val="24"/>
                <w:szCs w:val="24"/>
              </w:rPr>
              <w:t xml:space="preserve">价格部分（</w:t>
            </w:r>
            <w:r>
              <w:rPr>
                <w:rFonts w:hint="eastAsia" w:ascii="宋体" w:hAnsi="宋体" w:cs="宋体"/>
                <w:bCs/>
                <w:sz w:val="24"/>
                <w:szCs w:val="24"/>
                <w:lang w:val="en-US" w:eastAsia="zh-CN"/>
              </w:rPr>
              <w:t xml:space="preserve">30</w:t>
            </w:r>
            <w:r>
              <w:rPr>
                <w:rFonts w:hint="eastAsia" w:ascii="宋体" w:hAnsi="宋体" w:cs="宋体"/>
                <w:bCs/>
                <w:sz w:val="24"/>
                <w:szCs w:val="24"/>
              </w:rPr>
              <w:t xml:space="preserve">分）</w:t>
            </w:r>
            <w:r/>
          </w:p>
        </w:tc>
        <w:tc>
          <w:tcPr>
            <w:tcW w:w="6886" w:type="dxa"/>
            <w:vAlign w:val="center"/>
            <w:textDirection w:val="lrTb"/>
            <w:noWrap w:val="false"/>
          </w:tcPr>
          <w:p>
            <w:pPr>
              <w:ind w:left="100" w:right="100"/>
              <w:jc w:val="both"/>
              <w:spacing w:line="312" w:lineRule="auto"/>
              <w:widowControl/>
            </w:pPr>
            <w:r>
              <w:rPr>
                <w:rFonts w:hint="eastAsia" w:ascii="宋体" w:hAnsi="宋体"/>
                <w:sz w:val="24"/>
                <w:szCs w:val="24"/>
              </w:rPr>
              <w:t xml:space="preserve">采用低价优先法计算，</w:t>
            </w:r>
            <w:r>
              <w:rPr>
                <w:rFonts w:hint="eastAsia" w:ascii="宋体" w:hAnsi="宋体"/>
                <w:sz w:val="24"/>
                <w:szCs w:val="24"/>
              </w:rPr>
              <w:t xml:space="preserve">即满足磋商文件要求且最后报价最低的供应商的价格为磋商基准价，其价格分为满分。其他供应商的价格分统一按照下列公式计算：</w:t>
            </w:r>
            <w:r>
              <w:rPr>
                <w:rFonts w:hint="eastAsia" w:ascii="宋体" w:hAnsi="宋体"/>
                <w:sz w:val="24"/>
                <w:szCs w:val="24"/>
              </w:rPr>
            </w:r>
            <w:r/>
          </w:p>
          <w:p>
            <w:pPr>
              <w:ind w:left="100" w:right="100"/>
              <w:jc w:val="both"/>
              <w:spacing w:line="312" w:lineRule="auto"/>
              <w:widowControl/>
              <w:rPr>
                <w:rFonts w:ascii="宋体" w:hAnsi="宋体"/>
                <w:sz w:val="24"/>
                <w:szCs w:val="24"/>
              </w:rPr>
            </w:pPr>
            <w:r>
              <w:rPr>
                <w:rFonts w:hint="eastAsia" w:ascii="宋体" w:hAnsi="宋体"/>
                <w:sz w:val="24"/>
                <w:szCs w:val="24"/>
              </w:rPr>
              <w:t xml:space="preserve">磋商报价得分=（磋商基准价/最后磋商报价）×30。</w:t>
            </w:r>
            <w:r>
              <w:rPr>
                <w:rFonts w:hint="eastAsia" w:ascii="宋体" w:hAnsi="宋体"/>
                <w:sz w:val="24"/>
                <w:szCs w:val="24"/>
              </w:rPr>
              <w:t xml:space="preserve">（按四舍五入取至小数点后两位）；</w:t>
            </w:r>
            <w:r>
              <w:rPr>
                <w:rFonts w:ascii="宋体" w:hAnsi="宋体"/>
                <w:sz w:val="24"/>
                <w:szCs w:val="24"/>
              </w:rPr>
            </w:r>
            <w:r/>
          </w:p>
        </w:tc>
      </w:tr>
      <w:tr>
        <w:trPr>
          <w:cantSplit/>
          <w:jc w:val="center"/>
          <w:trHeight w:val="1323"/>
        </w:trPr>
        <w:tc>
          <w:tcPr>
            <w:gridSpan w:val="2"/>
            <w:tcW w:w="2213" w:type="dxa"/>
            <w:vAlign w:val="center"/>
            <w:textDirection w:val="lrTb"/>
            <w:noWrap w:val="false"/>
          </w:tcPr>
          <w:p>
            <w:pPr>
              <w:ind w:left="100" w:firstLine="240"/>
              <w:jc w:val="left"/>
              <w:spacing w:line="312" w:lineRule="auto"/>
              <w:widowControl/>
              <w:rPr>
                <w:rFonts w:ascii="宋体" w:hAnsi="宋体" w:cs="宋体"/>
                <w:bCs/>
                <w:sz w:val="24"/>
                <w:szCs w:val="24"/>
              </w:rPr>
            </w:pPr>
            <w:r>
              <w:rPr>
                <w:rFonts w:hint="eastAsia" w:ascii="宋体" w:hAnsi="宋体" w:cs="宋体"/>
                <w:bCs/>
                <w:sz w:val="24"/>
                <w:szCs w:val="24"/>
              </w:rPr>
              <w:t xml:space="preserve">业绩部分（</w:t>
            </w:r>
            <w:r>
              <w:rPr>
                <w:rFonts w:ascii="宋体" w:hAnsi="宋体" w:cs="宋体"/>
                <w:bCs/>
                <w:sz w:val="24"/>
                <w:szCs w:val="24"/>
              </w:rPr>
              <w:t xml:space="preserve">4</w:t>
            </w:r>
            <w:r>
              <w:rPr>
                <w:rFonts w:hint="eastAsia" w:ascii="宋体" w:hAnsi="宋体" w:cs="宋体"/>
                <w:bCs/>
                <w:sz w:val="24"/>
                <w:szCs w:val="24"/>
              </w:rPr>
              <w:t xml:space="preserve">分）</w:t>
            </w:r>
            <w:r/>
          </w:p>
        </w:tc>
        <w:tc>
          <w:tcPr>
            <w:tcW w:w="6886" w:type="dxa"/>
            <w:vAlign w:val="center"/>
            <w:textDirection w:val="lrTb"/>
            <w:noWrap w:val="false"/>
          </w:tcPr>
          <w:p>
            <w:pPr>
              <w:ind w:left="100" w:right="100"/>
              <w:jc w:val="both"/>
              <w:spacing w:line="312" w:lineRule="auto"/>
              <w:widowControl/>
              <w:rPr>
                <w:rFonts w:ascii="宋体" w:hAnsi="宋体"/>
                <w:sz w:val="24"/>
                <w:szCs w:val="24"/>
              </w:rPr>
            </w:pPr>
            <w:r>
              <w:rPr>
                <w:rFonts w:hint="eastAsia" w:ascii="宋体" w:hAnsi="宋体"/>
                <w:sz w:val="24"/>
                <w:szCs w:val="24"/>
              </w:rPr>
              <w:t xml:space="preserve">投标人自202</w:t>
            </w:r>
            <w:r>
              <w:rPr>
                <w:rFonts w:hint="eastAsia" w:ascii="宋体" w:hAnsi="宋体"/>
                <w:sz w:val="24"/>
                <w:szCs w:val="24"/>
                <w:lang w:val="en-US" w:eastAsia="zh-CN"/>
              </w:rPr>
              <w:t xml:space="preserve">0</w:t>
            </w:r>
            <w:r>
              <w:rPr>
                <w:rFonts w:hint="eastAsia" w:ascii="宋体" w:hAnsi="宋体"/>
                <w:sz w:val="24"/>
                <w:szCs w:val="24"/>
              </w:rPr>
              <w:t xml:space="preserve">年</w:t>
            </w:r>
            <w:r>
              <w:rPr>
                <w:rFonts w:hint="eastAsia" w:ascii="宋体" w:hAnsi="宋体"/>
                <w:sz w:val="24"/>
                <w:szCs w:val="24"/>
                <w:lang w:val="en-US" w:eastAsia="zh-CN"/>
              </w:rPr>
              <w:t xml:space="preserve">1</w:t>
            </w:r>
            <w:r>
              <w:rPr>
                <w:rFonts w:hint="eastAsia" w:ascii="宋体" w:hAnsi="宋体"/>
                <w:sz w:val="24"/>
                <w:szCs w:val="24"/>
              </w:rPr>
              <w:t xml:space="preserve">月1日（时间以合同签订时间为准）以来承接过相关项目的，每有一个得2分，本项最高得4分。</w:t>
            </w:r>
            <w:r/>
          </w:p>
          <w:p>
            <w:pPr>
              <w:ind w:left="100" w:right="100"/>
              <w:jc w:val="both"/>
              <w:spacing w:line="312" w:lineRule="auto"/>
              <w:widowControl/>
              <w:rPr>
                <w:sz w:val="24"/>
                <w:szCs w:val="24"/>
              </w:rPr>
            </w:pPr>
            <w:r>
              <w:rPr>
                <w:rFonts w:hint="eastAsia" w:ascii="宋体" w:hAnsi="宋体"/>
                <w:sz w:val="24"/>
                <w:szCs w:val="24"/>
              </w:rPr>
              <w:t xml:space="preserve">注：投标文件中须提供合同原件扫描件，不提供的不得分</w:t>
            </w:r>
            <w:r>
              <w:rPr>
                <w:rFonts w:hint="eastAsia" w:ascii="宋体" w:hAnsi="宋体"/>
                <w:b/>
                <w:sz w:val="24"/>
                <w:szCs w:val="24"/>
              </w:rPr>
              <w:t xml:space="preserve">。</w:t>
            </w:r>
            <w:r/>
          </w:p>
        </w:tc>
      </w:tr>
      <w:tr>
        <w:trPr>
          <w:cantSplit/>
          <w:jc w:val="center"/>
          <w:trHeight w:val="3525"/>
        </w:trPr>
        <w:tc>
          <w:tcPr>
            <w:tcW w:w="948" w:type="dxa"/>
            <w:vAlign w:val="center"/>
            <w:vMerge w:val="restart"/>
            <w:textDirection w:val="lrTb"/>
            <w:noWrap w:val="false"/>
          </w:tcPr>
          <w:p>
            <w:pPr>
              <w:ind w:left="100"/>
              <w:jc w:val="center"/>
              <w:spacing w:line="312" w:lineRule="auto"/>
              <w:widowControl/>
              <w:rPr>
                <w:rFonts w:ascii="宋体" w:hAnsi="宋体" w:cs="宋体"/>
                <w:sz w:val="24"/>
                <w:szCs w:val="24"/>
              </w:rPr>
            </w:pPr>
            <w:r>
              <w:rPr>
                <w:rFonts w:hint="eastAsia" w:ascii="宋体" w:hAnsi="宋体" w:cs="宋体"/>
                <w:bCs/>
                <w:sz w:val="24"/>
                <w:szCs w:val="24"/>
              </w:rPr>
              <w:t xml:space="preserve">技术方案（</w:t>
            </w:r>
            <w:r>
              <w:rPr>
                <w:rFonts w:hint="eastAsia" w:ascii="宋体" w:hAnsi="宋体" w:cs="宋体"/>
                <w:bCs/>
                <w:sz w:val="24"/>
                <w:szCs w:val="24"/>
                <w:lang w:val="en-US" w:eastAsia="zh-CN"/>
              </w:rPr>
              <w:t xml:space="preserve">66</w:t>
            </w:r>
            <w:r>
              <w:rPr>
                <w:rFonts w:hint="eastAsia" w:ascii="宋体" w:hAnsi="宋体" w:cs="宋体"/>
                <w:bCs/>
                <w:sz w:val="24"/>
                <w:szCs w:val="24"/>
              </w:rPr>
              <w:t xml:space="preserve">分）</w:t>
            </w:r>
            <w:r/>
          </w:p>
        </w:tc>
        <w:tc>
          <w:tcPr>
            <w:tcW w:w="1265" w:type="dxa"/>
            <w:vAlign w:val="center"/>
            <w:textDirection w:val="lrTb"/>
            <w:noWrap w:val="false"/>
          </w:tcPr>
          <w:p>
            <w:pPr>
              <w:ind w:left="100"/>
              <w:jc w:val="center"/>
              <w:spacing w:line="312" w:lineRule="auto"/>
              <w:widowControl/>
              <w:rPr>
                <w:sz w:val="24"/>
                <w:szCs w:val="24"/>
              </w:rPr>
            </w:pPr>
            <w:r>
              <w:rPr>
                <w:rFonts w:hint="eastAsia" w:ascii="宋体" w:hAnsi="宋体"/>
                <w:sz w:val="24"/>
                <w:szCs w:val="24"/>
                <w:lang w:eastAsia="zh-CN"/>
              </w:rPr>
              <w:t xml:space="preserve">污泥处置方案</w:t>
            </w: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分）</w:t>
            </w:r>
            <w:r/>
          </w:p>
        </w:tc>
        <w:tc>
          <w:tcPr>
            <w:tcW w:w="6886" w:type="dxa"/>
            <w:textDirection w:val="lrTb"/>
            <w:noWrap w:val="false"/>
          </w:tcPr>
          <w:p>
            <w:pPr>
              <w:ind w:left="100" w:right="100"/>
              <w:jc w:val="both"/>
              <w:spacing w:line="312" w:lineRule="auto"/>
              <w:widowControl/>
              <w:rPr>
                <w:sz w:val="24"/>
                <w:szCs w:val="24"/>
              </w:rPr>
            </w:pPr>
            <w:r>
              <w:rPr>
                <w:rFonts w:hint="eastAsia" w:ascii="宋体" w:hAnsi="宋体"/>
                <w:sz w:val="24"/>
                <w:szCs w:val="24"/>
              </w:rPr>
              <w:t xml:space="preserve">根据投标文件中提供的</w:t>
            </w:r>
            <w:r>
              <w:rPr>
                <w:rFonts w:hint="eastAsia" w:ascii="宋体" w:hAnsi="宋体"/>
                <w:sz w:val="24"/>
                <w:szCs w:val="24"/>
                <w:lang w:eastAsia="zh-CN"/>
              </w:rPr>
              <w:t xml:space="preserve">污泥处置方案</w:t>
            </w:r>
            <w:r>
              <w:rPr>
                <w:rFonts w:hint="eastAsia" w:ascii="宋体" w:hAnsi="宋体"/>
                <w:sz w:val="24"/>
                <w:szCs w:val="24"/>
              </w:rPr>
              <w:t xml:space="preserve">进行综合评价，包括对</w:t>
            </w:r>
            <w:r>
              <w:rPr>
                <w:rFonts w:hint="eastAsia" w:ascii="宋体" w:hAnsi="宋体"/>
                <w:sz w:val="24"/>
                <w:szCs w:val="24"/>
                <w:lang w:eastAsia="zh-CN"/>
              </w:rPr>
              <w:t xml:space="preserve">处置方式、处置特点、处置结果、处置影响</w:t>
            </w:r>
            <w:r>
              <w:rPr>
                <w:rFonts w:hint="eastAsia" w:ascii="宋体" w:hAnsi="宋体"/>
                <w:sz w:val="24"/>
                <w:szCs w:val="24"/>
              </w:rPr>
              <w:t xml:space="preserve">等内容：</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全面性（</w:t>
            </w:r>
            <w:r>
              <w:rPr>
                <w:rFonts w:hint="eastAsia" w:ascii="宋体" w:hAnsi="宋体"/>
                <w:sz w:val="24"/>
                <w:szCs w:val="24"/>
                <w:lang w:val="en-US" w:eastAsia="zh-CN"/>
              </w:rPr>
              <w:t xml:space="preserve">4</w:t>
            </w:r>
            <w:r>
              <w:rPr>
                <w:rFonts w:hint="eastAsia" w:ascii="宋体" w:hAnsi="宋体"/>
                <w:sz w:val="24"/>
                <w:szCs w:val="24"/>
              </w:rPr>
              <w:t xml:space="preserve">分）：全面具体详实得</w:t>
            </w:r>
            <w:r>
              <w:rPr>
                <w:rFonts w:hint="eastAsia" w:ascii="宋体" w:hAnsi="宋体"/>
                <w:sz w:val="24"/>
                <w:szCs w:val="24"/>
                <w:lang w:val="en-US" w:eastAsia="zh-CN"/>
              </w:rPr>
              <w:t xml:space="preserve">4</w:t>
            </w:r>
            <w:r>
              <w:rPr>
                <w:rFonts w:hint="eastAsia" w:ascii="宋体" w:hAnsi="宋体"/>
                <w:sz w:val="24"/>
                <w:szCs w:val="24"/>
              </w:rPr>
              <w:t xml:space="preserve">分；较全面得2分；存在较大漏项或缺陷得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可行性（4分）：切实可行得4分；较切实可行得2分；可行性欠缺得1分。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针对性（</w:t>
            </w:r>
            <w:r>
              <w:rPr>
                <w:rFonts w:hint="eastAsia" w:ascii="宋体" w:hAnsi="宋体"/>
                <w:sz w:val="24"/>
                <w:szCs w:val="24"/>
                <w:lang w:val="en-US" w:eastAsia="zh-CN"/>
              </w:rPr>
              <w:t xml:space="preserve">4</w:t>
            </w:r>
            <w:r>
              <w:rPr>
                <w:rFonts w:hint="eastAsia" w:ascii="宋体" w:hAnsi="宋体"/>
                <w:sz w:val="24"/>
                <w:szCs w:val="24"/>
              </w:rPr>
              <w:t xml:space="preserve">分）：针对性强得</w:t>
            </w:r>
            <w:r>
              <w:rPr>
                <w:rFonts w:hint="eastAsia" w:ascii="宋体" w:hAnsi="宋体"/>
                <w:sz w:val="24"/>
                <w:szCs w:val="24"/>
                <w:lang w:val="en-US" w:eastAsia="zh-CN"/>
              </w:rPr>
              <w:t xml:space="preserve">4</w:t>
            </w:r>
            <w:r>
              <w:rPr>
                <w:rFonts w:hint="eastAsia" w:ascii="宋体" w:hAnsi="宋体"/>
                <w:sz w:val="24"/>
                <w:szCs w:val="24"/>
              </w:rPr>
              <w:t xml:space="preserve">分；针对性较强得2分；针对性不强得1分。</w:t>
            </w:r>
            <w:r/>
          </w:p>
          <w:p>
            <w:pPr>
              <w:ind w:left="100" w:right="100"/>
              <w:jc w:val="both"/>
              <w:spacing w:line="312" w:lineRule="auto"/>
              <w:widowControl/>
              <w:rPr>
                <w:sz w:val="24"/>
                <w:szCs w:val="24"/>
              </w:rPr>
            </w:pPr>
            <w:r>
              <w:rPr>
                <w:rFonts w:hint="eastAsia" w:ascii="宋体" w:hAnsi="宋体"/>
                <w:sz w:val="24"/>
                <w:szCs w:val="24"/>
              </w:rPr>
              <w:t xml:space="preserve">未提供的得0分，本项最高得1</w:t>
            </w:r>
            <w:r>
              <w:rPr>
                <w:rFonts w:hint="eastAsia" w:ascii="宋体" w:hAnsi="宋体"/>
                <w:sz w:val="24"/>
                <w:szCs w:val="24"/>
                <w:lang w:val="en-US" w:eastAsia="zh-CN"/>
              </w:rPr>
              <w:t xml:space="preserve">2</w:t>
            </w:r>
            <w:r>
              <w:rPr>
                <w:rFonts w:hint="eastAsia" w:ascii="宋体" w:hAnsi="宋体"/>
                <w:sz w:val="24"/>
                <w:szCs w:val="24"/>
              </w:rPr>
              <w:t xml:space="preserve">分，最低得0分。</w:t>
            </w:r>
            <w:r/>
          </w:p>
        </w:tc>
      </w:tr>
      <w:tr>
        <w:trPr>
          <w:cantSplit/>
          <w:jc w:val="center"/>
          <w:trHeight w:val="3930"/>
        </w:trPr>
        <w:tc>
          <w:tcPr>
            <w:tcW w:w="948" w:type="dxa"/>
            <w:vAlign w:val="center"/>
            <w:vMerge w:val="continue"/>
            <w:textDirection w:val="lrTb"/>
            <w:noWrap w:val="false"/>
          </w:tcPr>
          <w:p>
            <w:pPr>
              <w:ind w:left="100"/>
              <w:jc w:val="center"/>
              <w:spacing w:line="312" w:lineRule="auto"/>
              <w:widowControl/>
              <w:rPr>
                <w:rFonts w:ascii="宋体" w:hAnsi="宋体" w:cs="宋体"/>
                <w:bCs/>
                <w:sz w:val="24"/>
                <w:szCs w:val="24"/>
              </w:rPr>
            </w:pPr>
            <w:r>
              <w:rPr>
                <w:rFonts w:ascii="宋体" w:hAnsi="宋体" w:cs="宋体"/>
                <w:bCs/>
                <w:sz w:val="24"/>
                <w:szCs w:val="24"/>
              </w:rPr>
            </w:r>
            <w:r/>
          </w:p>
        </w:tc>
        <w:tc>
          <w:tcPr>
            <w:shd w:val="clear" w:color="auto" w:fill="auto"/>
            <w:tcW w:w="1265" w:type="dxa"/>
            <w:vAlign w:val="center"/>
            <w:textDirection w:val="lrTb"/>
            <w:noWrap w:val="false"/>
          </w:tcPr>
          <w:p>
            <w:pPr>
              <w:ind w:left="100"/>
              <w:jc w:val="center"/>
              <w:spacing w:line="312" w:lineRule="auto"/>
              <w:widowControl/>
              <w:rPr>
                <w:rFonts w:hint="eastAsia" w:ascii="Times New Roman" w:hAnsi="Times New Roman" w:eastAsia="宋体" w:cs="Times New Roman"/>
                <w:sz w:val="24"/>
                <w:szCs w:val="24"/>
                <w:lang w:val="en-US" w:eastAsia="zh-CN" w:bidi="ar-SA"/>
              </w:rPr>
            </w:pPr>
            <w:r>
              <w:rPr>
                <w:rFonts w:hint="eastAsia" w:ascii="宋体" w:hAnsi="宋体"/>
                <w:sz w:val="24"/>
                <w:szCs w:val="24"/>
                <w:lang w:eastAsia="zh-CN"/>
              </w:rPr>
              <w:t xml:space="preserve">污泥运输</w:t>
            </w:r>
            <w:r>
              <w:rPr>
                <w:rFonts w:hint="eastAsia" w:ascii="宋体" w:hAnsi="宋体"/>
                <w:sz w:val="24"/>
                <w:szCs w:val="24"/>
              </w:rPr>
              <w:t xml:space="preserve">方案（</w:t>
            </w:r>
            <w:r>
              <w:rPr>
                <w:rFonts w:hint="eastAsia" w:ascii="宋体" w:hAnsi="宋体"/>
                <w:sz w:val="24"/>
                <w:szCs w:val="24"/>
                <w:lang w:val="en-US" w:eastAsia="zh-CN"/>
              </w:rPr>
              <w:t xml:space="preserve">12</w:t>
            </w:r>
            <w:r>
              <w:rPr>
                <w:rFonts w:hint="eastAsia" w:ascii="宋体" w:hAnsi="宋体"/>
                <w:sz w:val="24"/>
                <w:szCs w:val="24"/>
              </w:rPr>
              <w:t xml:space="preserve">分）</w:t>
            </w:r>
            <w:r/>
          </w:p>
        </w:tc>
        <w:tc>
          <w:tcPr>
            <w:shd w:val="clear" w:color="auto" w:fill="auto"/>
            <w:tcW w:w="6886" w:type="dxa"/>
            <w:vAlign w:val="top"/>
            <w:textDirection w:val="lrTb"/>
            <w:noWrap w:val="false"/>
          </w:tcPr>
          <w:p>
            <w:pPr>
              <w:ind w:left="100" w:right="100"/>
              <w:jc w:val="both"/>
              <w:spacing w:line="312" w:lineRule="auto"/>
              <w:widowControl/>
              <w:rPr>
                <w:sz w:val="24"/>
                <w:szCs w:val="24"/>
              </w:rPr>
            </w:pPr>
            <w:r>
              <w:rPr>
                <w:rFonts w:hint="eastAsia" w:ascii="宋体" w:hAnsi="宋体"/>
                <w:sz w:val="24"/>
                <w:szCs w:val="24"/>
              </w:rPr>
              <w:t xml:space="preserve">根据投标文件中针对本项目</w:t>
            </w:r>
            <w:r>
              <w:rPr>
                <w:rFonts w:hint="eastAsia" w:ascii="宋体" w:hAnsi="宋体"/>
                <w:sz w:val="24"/>
                <w:szCs w:val="24"/>
                <w:lang w:eastAsia="zh-CN"/>
              </w:rPr>
              <w:t xml:space="preserve">污泥运输</w:t>
            </w:r>
            <w:r>
              <w:rPr>
                <w:rFonts w:hint="eastAsia" w:ascii="宋体" w:hAnsi="宋体"/>
                <w:sz w:val="24"/>
                <w:szCs w:val="24"/>
              </w:rPr>
              <w:t xml:space="preserve">方案进行综合评价，包括按照采购需求要求的</w:t>
            </w:r>
            <w:r>
              <w:rPr>
                <w:rFonts w:hint="eastAsia" w:ascii="宋体" w:hAnsi="宋体"/>
                <w:sz w:val="24"/>
                <w:szCs w:val="24"/>
                <w:lang w:eastAsia="zh-CN"/>
              </w:rPr>
              <w:t xml:space="preserve">污泥运输中对于运输方式、运输管理、运输能力、运输人员</w:t>
            </w:r>
            <w:r>
              <w:rPr>
                <w:rFonts w:hint="eastAsia" w:ascii="宋体" w:hAnsi="宋体"/>
                <w:sz w:val="24"/>
                <w:szCs w:val="24"/>
              </w:rPr>
              <w:t xml:space="preserve">配置情况等内容：</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全面性（</w:t>
            </w:r>
            <w:r>
              <w:rPr>
                <w:rFonts w:hint="eastAsia" w:ascii="宋体" w:hAnsi="宋体"/>
                <w:sz w:val="24"/>
                <w:szCs w:val="24"/>
                <w:lang w:val="en-US" w:eastAsia="zh-CN"/>
              </w:rPr>
              <w:t xml:space="preserve">4</w:t>
            </w:r>
            <w:r>
              <w:rPr>
                <w:rFonts w:hint="eastAsia" w:ascii="宋体" w:hAnsi="宋体"/>
                <w:sz w:val="24"/>
                <w:szCs w:val="24"/>
              </w:rPr>
              <w:t xml:space="preserve">分）：全面具体详实得</w:t>
            </w:r>
            <w:r>
              <w:rPr>
                <w:rFonts w:hint="eastAsia" w:ascii="宋体" w:hAnsi="宋体"/>
                <w:sz w:val="24"/>
                <w:szCs w:val="24"/>
                <w:lang w:val="en-US" w:eastAsia="zh-CN"/>
              </w:rPr>
              <w:t xml:space="preserve">4</w:t>
            </w:r>
            <w:r>
              <w:rPr>
                <w:rFonts w:hint="eastAsia" w:ascii="宋体" w:hAnsi="宋体"/>
                <w:sz w:val="24"/>
                <w:szCs w:val="24"/>
              </w:rPr>
              <w:t xml:space="preserve">分；较全面得</w:t>
            </w:r>
            <w:r>
              <w:rPr>
                <w:rFonts w:ascii="宋体" w:hAnsi="宋体"/>
                <w:sz w:val="24"/>
                <w:szCs w:val="24"/>
              </w:rPr>
              <w:t xml:space="preserve">2</w:t>
            </w:r>
            <w:r>
              <w:rPr>
                <w:rFonts w:hint="eastAsia" w:ascii="宋体" w:hAnsi="宋体"/>
                <w:sz w:val="24"/>
                <w:szCs w:val="24"/>
              </w:rPr>
              <w:t xml:space="preserve">分；存在较大漏项或缺陷得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可行性（</w:t>
            </w:r>
            <w:r>
              <w:rPr>
                <w:rFonts w:hint="eastAsia" w:ascii="宋体" w:hAnsi="宋体"/>
                <w:sz w:val="24"/>
                <w:szCs w:val="24"/>
                <w:lang w:val="en-US" w:eastAsia="zh-CN"/>
              </w:rPr>
              <w:t xml:space="preserve">4</w:t>
            </w:r>
            <w:r>
              <w:rPr>
                <w:rFonts w:hint="eastAsia" w:ascii="宋体" w:hAnsi="宋体"/>
                <w:sz w:val="24"/>
                <w:szCs w:val="24"/>
              </w:rPr>
              <w:t xml:space="preserve">分）：切实可行得</w:t>
            </w:r>
            <w:r>
              <w:rPr>
                <w:rFonts w:hint="eastAsia" w:ascii="宋体" w:hAnsi="宋体"/>
                <w:sz w:val="24"/>
                <w:szCs w:val="24"/>
                <w:lang w:val="en-US" w:eastAsia="zh-CN"/>
              </w:rPr>
              <w:t xml:space="preserve">4</w:t>
            </w:r>
            <w:r>
              <w:rPr>
                <w:rFonts w:hint="eastAsia" w:ascii="宋体" w:hAnsi="宋体"/>
                <w:sz w:val="24"/>
                <w:szCs w:val="24"/>
              </w:rPr>
              <w:t xml:space="preserve">分；较切实可行得</w:t>
            </w:r>
            <w:r>
              <w:rPr>
                <w:rFonts w:ascii="宋体" w:hAnsi="宋体"/>
                <w:sz w:val="24"/>
                <w:szCs w:val="24"/>
              </w:rPr>
              <w:t xml:space="preserve">2</w:t>
            </w:r>
            <w:r>
              <w:rPr>
                <w:rFonts w:hint="eastAsia" w:ascii="宋体" w:hAnsi="宋体"/>
                <w:sz w:val="24"/>
                <w:szCs w:val="24"/>
              </w:rPr>
              <w:t xml:space="preserve">分；可行性欠缺得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针对性（</w:t>
            </w:r>
            <w:r>
              <w:rPr>
                <w:rFonts w:hint="eastAsia" w:ascii="宋体" w:hAnsi="宋体"/>
                <w:sz w:val="24"/>
                <w:szCs w:val="24"/>
                <w:lang w:val="en-US" w:eastAsia="zh-CN"/>
              </w:rPr>
              <w:t xml:space="preserve">4</w:t>
            </w:r>
            <w:r>
              <w:rPr>
                <w:rFonts w:hint="eastAsia" w:ascii="宋体" w:hAnsi="宋体"/>
                <w:sz w:val="24"/>
                <w:szCs w:val="24"/>
              </w:rPr>
              <w:t xml:space="preserve">分）：针对性强得</w:t>
            </w:r>
            <w:r>
              <w:rPr>
                <w:rFonts w:hint="eastAsia" w:ascii="宋体" w:hAnsi="宋体"/>
                <w:sz w:val="24"/>
                <w:szCs w:val="24"/>
                <w:lang w:val="en-US" w:eastAsia="zh-CN"/>
              </w:rPr>
              <w:t xml:space="preserve">4</w:t>
            </w:r>
            <w:r>
              <w:rPr>
                <w:rFonts w:hint="eastAsia" w:ascii="宋体" w:hAnsi="宋体"/>
                <w:sz w:val="24"/>
                <w:szCs w:val="24"/>
              </w:rPr>
              <w:t xml:space="preserve">分；针对性较强得</w:t>
            </w:r>
            <w:r>
              <w:rPr>
                <w:rFonts w:hint="eastAsia" w:ascii="宋体" w:hAnsi="宋体"/>
                <w:sz w:val="24"/>
                <w:szCs w:val="24"/>
                <w:lang w:val="en-US" w:eastAsia="zh-CN"/>
              </w:rPr>
              <w:t xml:space="preserve">2</w:t>
            </w:r>
            <w:r>
              <w:rPr>
                <w:rFonts w:hint="eastAsia" w:ascii="宋体" w:hAnsi="宋体"/>
                <w:sz w:val="24"/>
                <w:szCs w:val="24"/>
              </w:rPr>
              <w:t xml:space="preserve">分；针对性不强得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hint="eastAsia" w:ascii="Times New Roman" w:hAnsi="Times New Roman" w:eastAsia="宋体" w:cs="Times New Roman"/>
                <w:sz w:val="24"/>
                <w:szCs w:val="24"/>
                <w:lang w:val="en-US" w:eastAsia="zh-CN" w:bidi="ar-SA"/>
              </w:rPr>
            </w:pPr>
            <w:r>
              <w:rPr>
                <w:rFonts w:hint="eastAsia" w:ascii="宋体" w:hAnsi="宋体"/>
                <w:sz w:val="24"/>
                <w:szCs w:val="24"/>
              </w:rPr>
              <w:t xml:space="preserve">未提供的得0分，本项最高得</w:t>
            </w:r>
            <w:r>
              <w:rPr>
                <w:rFonts w:hint="eastAsia" w:ascii="宋体" w:hAnsi="宋体"/>
                <w:sz w:val="24"/>
                <w:szCs w:val="24"/>
                <w:lang w:val="en-US" w:eastAsia="zh-CN"/>
              </w:rPr>
              <w:t xml:space="preserve">12</w:t>
            </w:r>
            <w:r>
              <w:rPr>
                <w:rFonts w:hint="eastAsia" w:ascii="宋体" w:hAnsi="宋体"/>
                <w:sz w:val="24"/>
                <w:szCs w:val="24"/>
              </w:rPr>
              <w:t xml:space="preserve">分，最低得0分。</w:t>
            </w:r>
            <w:r/>
          </w:p>
        </w:tc>
      </w:tr>
      <w:tr>
        <w:trPr>
          <w:cantSplit/>
          <w:jc w:val="center"/>
          <w:trHeight w:val="3930"/>
        </w:trPr>
        <w:tc>
          <w:tcPr>
            <w:tcW w:w="948" w:type="dxa"/>
            <w:vAlign w:val="center"/>
            <w:vMerge w:val="continue"/>
            <w:textDirection w:val="lrTb"/>
            <w:noWrap w:val="false"/>
          </w:tcPr>
          <w:p>
            <w:pPr>
              <w:ind w:left="100"/>
              <w:jc w:val="center"/>
              <w:spacing w:line="312" w:lineRule="auto"/>
              <w:widowControl/>
              <w:rPr>
                <w:rFonts w:ascii="宋体" w:hAnsi="宋体" w:cs="宋体"/>
                <w:bCs/>
                <w:sz w:val="24"/>
                <w:szCs w:val="24"/>
              </w:rPr>
            </w:pPr>
            <w:r>
              <w:rPr>
                <w:rFonts w:ascii="宋体" w:hAnsi="宋体" w:cs="宋体"/>
                <w:bCs/>
                <w:sz w:val="24"/>
                <w:szCs w:val="24"/>
              </w:rPr>
            </w:r>
            <w:r/>
          </w:p>
        </w:tc>
        <w:tc>
          <w:tcPr>
            <w:shd w:val="clear" w:color="auto" w:fill="auto"/>
            <w:tcW w:w="1265" w:type="dxa"/>
            <w:vAlign w:val="center"/>
            <w:textDirection w:val="lrTb"/>
            <w:noWrap w:val="false"/>
          </w:tcPr>
          <w:p>
            <w:pPr>
              <w:ind w:left="100"/>
              <w:jc w:val="center"/>
              <w:spacing w:line="312" w:lineRule="auto"/>
              <w:widowControl/>
              <w:rPr>
                <w:rFonts w:hint="eastAsia" w:ascii="Times New Roman" w:hAnsi="Times New Roman" w:eastAsia="宋体" w:cs="Times New Roman"/>
                <w:sz w:val="24"/>
                <w:szCs w:val="24"/>
                <w:lang w:val="en-US" w:eastAsia="zh-CN" w:bidi="ar-SA"/>
              </w:rPr>
            </w:pPr>
            <w:r>
              <w:rPr>
                <w:rFonts w:hint="eastAsia" w:ascii="宋体" w:hAnsi="宋体"/>
                <w:sz w:val="24"/>
                <w:szCs w:val="24"/>
              </w:rPr>
              <w:t xml:space="preserve">应急处理方案（1</w:t>
            </w:r>
            <w:r>
              <w:rPr>
                <w:rFonts w:hint="eastAsia" w:ascii="宋体" w:hAnsi="宋体"/>
                <w:sz w:val="24"/>
                <w:szCs w:val="24"/>
                <w:lang w:val="en-US" w:eastAsia="zh-CN"/>
              </w:rPr>
              <w:t xml:space="preserve">2</w:t>
            </w:r>
            <w:r>
              <w:rPr>
                <w:rFonts w:hint="eastAsia" w:ascii="宋体" w:hAnsi="宋体"/>
                <w:sz w:val="24"/>
                <w:szCs w:val="24"/>
              </w:rPr>
              <w:t xml:space="preserve">分）</w:t>
            </w:r>
            <w:r/>
          </w:p>
        </w:tc>
        <w:tc>
          <w:tcPr>
            <w:shd w:val="clear" w:color="auto" w:fill="auto"/>
            <w:tcW w:w="6886" w:type="dxa"/>
            <w:vAlign w:val="top"/>
            <w:textDirection w:val="lrTb"/>
            <w:noWrap w:val="false"/>
          </w:tcPr>
          <w:p>
            <w:pPr>
              <w:ind w:left="100" w:right="100"/>
              <w:jc w:val="both"/>
              <w:spacing w:line="312" w:lineRule="auto"/>
              <w:widowControl/>
              <w:rPr>
                <w:sz w:val="24"/>
                <w:szCs w:val="24"/>
              </w:rPr>
            </w:pPr>
            <w:r>
              <w:rPr>
                <w:rFonts w:hint="eastAsia" w:ascii="宋体" w:hAnsi="宋体"/>
                <w:sz w:val="24"/>
                <w:szCs w:val="24"/>
              </w:rPr>
              <w:t xml:space="preserve">根据投标文件中突发事件的处理措施和应急预案、响应速度（突发事件发生后几小时到场处理）等内容进行综合评价。</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全面性（</w:t>
            </w:r>
            <w:r>
              <w:rPr>
                <w:rFonts w:hint="eastAsia" w:ascii="宋体" w:hAnsi="宋体"/>
                <w:sz w:val="24"/>
                <w:szCs w:val="24"/>
                <w:lang w:val="en-US" w:eastAsia="zh-CN"/>
              </w:rPr>
              <w:t xml:space="preserve">4</w:t>
            </w:r>
            <w:r>
              <w:rPr>
                <w:rFonts w:hint="eastAsia" w:ascii="宋体" w:hAnsi="宋体"/>
                <w:sz w:val="24"/>
                <w:szCs w:val="24"/>
              </w:rPr>
              <w:t xml:space="preserve">分）：全面具体详实得</w:t>
            </w:r>
            <w:r>
              <w:rPr>
                <w:rFonts w:hint="eastAsia" w:ascii="宋体" w:hAnsi="宋体"/>
                <w:sz w:val="24"/>
                <w:szCs w:val="24"/>
                <w:lang w:val="en-US" w:eastAsia="zh-CN"/>
              </w:rPr>
              <w:t xml:space="preserve">4</w:t>
            </w:r>
            <w:r>
              <w:rPr>
                <w:rFonts w:hint="eastAsia" w:ascii="宋体" w:hAnsi="宋体"/>
                <w:sz w:val="24"/>
                <w:szCs w:val="24"/>
              </w:rPr>
              <w:t xml:space="preserve">分；较全面得</w:t>
            </w:r>
            <w:r>
              <w:rPr>
                <w:rFonts w:ascii="宋体" w:hAnsi="宋体"/>
                <w:sz w:val="24"/>
                <w:szCs w:val="24"/>
              </w:rPr>
              <w:t xml:space="preserve">2</w:t>
            </w:r>
            <w:r>
              <w:rPr>
                <w:rFonts w:hint="eastAsia" w:ascii="宋体" w:hAnsi="宋体"/>
                <w:sz w:val="24"/>
                <w:szCs w:val="24"/>
              </w:rPr>
              <w:t xml:space="preserve">分；存在较大漏项或缺陷得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可行性（4分）：切实可行得4分；较切实可行得</w:t>
            </w:r>
            <w:r>
              <w:rPr>
                <w:rFonts w:ascii="宋体" w:hAnsi="宋体"/>
                <w:sz w:val="24"/>
                <w:szCs w:val="24"/>
              </w:rPr>
              <w:t xml:space="preserve">2</w:t>
            </w:r>
            <w:r>
              <w:rPr>
                <w:rFonts w:hint="eastAsia" w:ascii="宋体" w:hAnsi="宋体"/>
                <w:sz w:val="24"/>
                <w:szCs w:val="24"/>
              </w:rPr>
              <w:t xml:space="preserve">分；可行性欠缺得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针对性（</w:t>
            </w:r>
            <w:r>
              <w:rPr>
                <w:rFonts w:hint="eastAsia" w:ascii="宋体" w:hAnsi="宋体"/>
                <w:sz w:val="24"/>
                <w:szCs w:val="24"/>
                <w:lang w:val="en-US" w:eastAsia="zh-CN"/>
              </w:rPr>
              <w:t xml:space="preserve">4</w:t>
            </w:r>
            <w:r>
              <w:rPr>
                <w:rFonts w:hint="eastAsia" w:ascii="宋体" w:hAnsi="宋体"/>
                <w:sz w:val="24"/>
                <w:szCs w:val="24"/>
              </w:rPr>
              <w:t xml:space="preserve">分）：针对性强得</w:t>
            </w:r>
            <w:r>
              <w:rPr>
                <w:rFonts w:hint="eastAsia" w:ascii="宋体" w:hAnsi="宋体"/>
                <w:sz w:val="24"/>
                <w:szCs w:val="24"/>
                <w:lang w:val="en-US" w:eastAsia="zh-CN"/>
              </w:rPr>
              <w:t xml:space="preserve">4</w:t>
            </w:r>
            <w:r>
              <w:rPr>
                <w:rFonts w:hint="eastAsia" w:ascii="宋体" w:hAnsi="宋体"/>
                <w:sz w:val="24"/>
                <w:szCs w:val="24"/>
              </w:rPr>
              <w:t xml:space="preserve">分；针对性较强得</w:t>
            </w:r>
            <w:r>
              <w:rPr>
                <w:rFonts w:ascii="宋体" w:hAnsi="宋体"/>
                <w:sz w:val="24"/>
                <w:szCs w:val="24"/>
              </w:rPr>
              <w:t xml:space="preserve">2</w:t>
            </w:r>
            <w:r>
              <w:rPr>
                <w:rFonts w:hint="eastAsia" w:ascii="宋体" w:hAnsi="宋体"/>
                <w:sz w:val="24"/>
                <w:szCs w:val="24"/>
              </w:rPr>
              <w:t xml:space="preserve">分；针对性不强得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hint="eastAsia" w:ascii="Times New Roman" w:hAnsi="Times New Roman" w:eastAsia="宋体" w:cs="Times New Roman"/>
                <w:sz w:val="24"/>
                <w:szCs w:val="24"/>
                <w:lang w:val="en-US" w:eastAsia="zh-CN" w:bidi="ar-SA"/>
              </w:rPr>
            </w:pPr>
            <w:r>
              <w:rPr>
                <w:rFonts w:hint="eastAsia" w:ascii="宋体" w:hAnsi="宋体"/>
                <w:sz w:val="24"/>
                <w:szCs w:val="24"/>
              </w:rPr>
              <w:t xml:space="preserve">未提供的得0分，本项最高得</w:t>
            </w:r>
            <w:r>
              <w:rPr>
                <w:rFonts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分，最低得0分。</w:t>
            </w:r>
            <w:r/>
          </w:p>
        </w:tc>
      </w:tr>
      <w:tr>
        <w:trPr>
          <w:cantSplit/>
          <w:jc w:val="center"/>
          <w:trHeight w:val="4365"/>
        </w:trPr>
        <w:tc>
          <w:tcPr>
            <w:tcW w:w="948" w:type="dxa"/>
            <w:vAlign w:val="center"/>
            <w:vMerge w:val="continue"/>
            <w:textDirection w:val="lrTb"/>
            <w:noWrap w:val="false"/>
          </w:tcPr>
          <w:p>
            <w:pPr>
              <w:ind w:left="100"/>
              <w:jc w:val="center"/>
              <w:spacing w:line="312" w:lineRule="auto"/>
              <w:widowControl/>
              <w:rPr>
                <w:rFonts w:ascii="宋体" w:hAnsi="宋体" w:cs="宋体"/>
                <w:bCs/>
                <w:sz w:val="24"/>
                <w:szCs w:val="24"/>
              </w:rPr>
            </w:pPr>
            <w:r>
              <w:rPr>
                <w:rFonts w:ascii="宋体" w:hAnsi="宋体" w:cs="宋体"/>
                <w:bCs/>
                <w:sz w:val="24"/>
                <w:szCs w:val="24"/>
              </w:rPr>
            </w:r>
            <w:r/>
          </w:p>
        </w:tc>
        <w:tc>
          <w:tcPr>
            <w:tcW w:w="1265" w:type="dxa"/>
            <w:vAlign w:val="center"/>
            <w:textDirection w:val="lrTb"/>
            <w:noWrap w:val="false"/>
          </w:tcPr>
          <w:p>
            <w:pPr>
              <w:ind w:left="100"/>
              <w:jc w:val="center"/>
              <w:spacing w:line="312" w:lineRule="auto"/>
              <w:widowControl/>
              <w:rPr>
                <w:rFonts w:ascii="宋体" w:hAnsi="宋体"/>
                <w:sz w:val="24"/>
                <w:szCs w:val="24"/>
              </w:rPr>
            </w:pPr>
            <w:r>
              <w:rPr>
                <w:rFonts w:hint="eastAsia" w:ascii="宋体" w:hAnsi="宋体"/>
                <w:sz w:val="24"/>
                <w:szCs w:val="24"/>
              </w:rPr>
              <w:t xml:space="preserve">人员配合方案（1</w:t>
            </w:r>
            <w:r>
              <w:rPr>
                <w:rFonts w:hint="eastAsia" w:ascii="宋体" w:hAnsi="宋体"/>
                <w:sz w:val="24"/>
                <w:szCs w:val="24"/>
                <w:lang w:val="en-US" w:eastAsia="zh-CN"/>
              </w:rPr>
              <w:t xml:space="preserve">0</w:t>
            </w:r>
            <w:r>
              <w:rPr>
                <w:rFonts w:hint="eastAsia" w:ascii="宋体" w:hAnsi="宋体"/>
                <w:sz w:val="24"/>
                <w:szCs w:val="24"/>
              </w:rPr>
              <w:t xml:space="preserve">分）</w:t>
            </w:r>
            <w:r/>
          </w:p>
        </w:tc>
        <w:tc>
          <w:tcPr>
            <w:tcW w:w="6886" w:type="dxa"/>
            <w:textDirection w:val="lrTb"/>
            <w:noWrap w:val="false"/>
          </w:tcPr>
          <w:p>
            <w:pPr>
              <w:ind w:left="100" w:right="100"/>
              <w:jc w:val="both"/>
              <w:spacing w:line="312" w:lineRule="auto"/>
              <w:widowControl/>
              <w:rPr>
                <w:sz w:val="24"/>
                <w:szCs w:val="24"/>
              </w:rPr>
            </w:pPr>
            <w:r>
              <w:rPr>
                <w:rFonts w:hint="eastAsia" w:ascii="宋体" w:hAnsi="宋体"/>
                <w:sz w:val="24"/>
                <w:szCs w:val="24"/>
              </w:rPr>
              <w:t xml:space="preserve">根据投标文件中提供的人员配合方案进行综合评价，包括人员调度安排、人员现场与采购人的配合方案、对采购人临时指令响应及时性等内容；</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全面性（</w:t>
            </w:r>
            <w:r>
              <w:rPr>
                <w:rFonts w:hint="eastAsia" w:ascii="宋体" w:hAnsi="宋体"/>
                <w:sz w:val="24"/>
                <w:szCs w:val="24"/>
                <w:lang w:val="en-US" w:eastAsia="zh-CN"/>
              </w:rPr>
              <w:t xml:space="preserve">3</w:t>
            </w:r>
            <w:r>
              <w:rPr>
                <w:rFonts w:hint="eastAsia" w:ascii="宋体" w:hAnsi="宋体"/>
                <w:sz w:val="24"/>
                <w:szCs w:val="24"/>
              </w:rPr>
              <w:t xml:space="preserve">分）：全面具体详实得</w:t>
            </w:r>
            <w:r>
              <w:rPr>
                <w:rFonts w:hint="eastAsia" w:ascii="宋体" w:hAnsi="宋体"/>
                <w:sz w:val="24"/>
                <w:szCs w:val="24"/>
                <w:lang w:val="en-US" w:eastAsia="zh-CN"/>
              </w:rPr>
              <w:t xml:space="preserve">3</w:t>
            </w:r>
            <w:r>
              <w:rPr>
                <w:rFonts w:hint="eastAsia" w:ascii="宋体" w:hAnsi="宋体"/>
                <w:sz w:val="24"/>
                <w:szCs w:val="24"/>
              </w:rPr>
              <w:t xml:space="preserve">分；较全面得2分；存在较大漏项或缺陷得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可行性（4分）：切实可行得4分；较切实可行得2分；可行性欠缺得1分。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针对性（</w:t>
            </w:r>
            <w:r>
              <w:rPr>
                <w:rFonts w:hint="eastAsia" w:ascii="宋体" w:hAnsi="宋体"/>
                <w:sz w:val="24"/>
                <w:szCs w:val="24"/>
                <w:lang w:val="en-US" w:eastAsia="zh-CN"/>
              </w:rPr>
              <w:t xml:space="preserve">3</w:t>
            </w:r>
            <w:r>
              <w:rPr>
                <w:rFonts w:hint="eastAsia" w:ascii="宋体" w:hAnsi="宋体"/>
                <w:sz w:val="24"/>
                <w:szCs w:val="24"/>
              </w:rPr>
              <w:t xml:space="preserve">分）：针对性强得</w:t>
            </w:r>
            <w:r>
              <w:rPr>
                <w:rFonts w:hint="eastAsia" w:ascii="宋体" w:hAnsi="宋体"/>
                <w:sz w:val="24"/>
                <w:szCs w:val="24"/>
                <w:lang w:val="en-US" w:eastAsia="zh-CN"/>
              </w:rPr>
              <w:t xml:space="preserve">3</w:t>
            </w:r>
            <w:r>
              <w:rPr>
                <w:rFonts w:hint="eastAsia" w:ascii="宋体" w:hAnsi="宋体"/>
                <w:sz w:val="24"/>
                <w:szCs w:val="24"/>
              </w:rPr>
              <w:t xml:space="preserve">分；针对性较强得2分；针对性不强得1分。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未提供的得0分，本项最高得1</w:t>
            </w:r>
            <w:r>
              <w:rPr>
                <w:rFonts w:hint="eastAsia" w:ascii="宋体" w:hAnsi="宋体"/>
                <w:sz w:val="24"/>
                <w:szCs w:val="24"/>
                <w:lang w:val="en-US" w:eastAsia="zh-CN"/>
              </w:rPr>
              <w:t xml:space="preserve">0</w:t>
            </w:r>
            <w:r>
              <w:rPr>
                <w:rFonts w:hint="eastAsia" w:ascii="宋体" w:hAnsi="宋体"/>
                <w:sz w:val="24"/>
                <w:szCs w:val="24"/>
              </w:rPr>
              <w:t xml:space="preserve">分，最低得0分。</w:t>
            </w:r>
            <w:r/>
          </w:p>
        </w:tc>
      </w:tr>
      <w:tr>
        <w:trPr>
          <w:cantSplit/>
          <w:jc w:val="center"/>
          <w:trHeight w:val="3496"/>
        </w:trPr>
        <w:tc>
          <w:tcPr>
            <w:tcW w:w="948" w:type="dxa"/>
            <w:vAlign w:val="center"/>
            <w:vMerge w:val="continue"/>
            <w:textDirection w:val="lrTb"/>
            <w:noWrap w:val="false"/>
          </w:tcPr>
          <w:p>
            <w:pPr>
              <w:ind w:left="100"/>
              <w:jc w:val="center"/>
              <w:spacing w:line="312" w:lineRule="auto"/>
              <w:widowControl/>
              <w:rPr>
                <w:rFonts w:ascii="宋体" w:hAnsi="宋体" w:cs="宋体"/>
                <w:bCs/>
                <w:sz w:val="24"/>
                <w:szCs w:val="24"/>
              </w:rPr>
            </w:pPr>
            <w:r>
              <w:rPr>
                <w:rFonts w:ascii="宋体" w:hAnsi="宋体" w:cs="宋体"/>
                <w:bCs/>
                <w:sz w:val="24"/>
                <w:szCs w:val="24"/>
              </w:rPr>
            </w:r>
            <w:r/>
          </w:p>
        </w:tc>
        <w:tc>
          <w:tcPr>
            <w:tcW w:w="1265" w:type="dxa"/>
            <w:vAlign w:val="center"/>
            <w:textDirection w:val="lrTb"/>
            <w:noWrap w:val="false"/>
          </w:tcPr>
          <w:p>
            <w:pPr>
              <w:ind w:left="100"/>
              <w:jc w:val="center"/>
              <w:spacing w:line="312" w:lineRule="auto"/>
              <w:widowControl/>
              <w:rPr>
                <w:sz w:val="24"/>
                <w:szCs w:val="24"/>
              </w:rPr>
            </w:pPr>
            <w:r>
              <w:rPr>
                <w:rFonts w:hint="eastAsia" w:ascii="宋体" w:hAnsi="宋体"/>
                <w:sz w:val="24"/>
                <w:szCs w:val="24"/>
              </w:rPr>
              <w:t xml:space="preserve">安全、文明措施、制度(1</w:t>
            </w:r>
            <w:r>
              <w:rPr>
                <w:rFonts w:hint="eastAsia" w:ascii="宋体" w:hAnsi="宋体"/>
                <w:sz w:val="24"/>
                <w:szCs w:val="24"/>
                <w:lang w:val="en-US" w:eastAsia="zh-CN"/>
              </w:rPr>
              <w:t xml:space="preserve">0</w:t>
            </w:r>
            <w:r>
              <w:rPr>
                <w:rFonts w:hint="eastAsia" w:ascii="宋体" w:hAnsi="宋体"/>
                <w:sz w:val="24"/>
                <w:szCs w:val="24"/>
              </w:rPr>
              <w:t xml:space="preserve">分)</w:t>
            </w:r>
            <w:r/>
          </w:p>
        </w:tc>
        <w:tc>
          <w:tcPr>
            <w:tcW w:w="6886" w:type="dxa"/>
            <w:textDirection w:val="lrTb"/>
            <w:noWrap w:val="false"/>
          </w:tcPr>
          <w:p>
            <w:pPr>
              <w:ind w:left="100" w:right="100"/>
              <w:jc w:val="both"/>
              <w:spacing w:line="312" w:lineRule="auto"/>
              <w:widowControl/>
              <w:rPr>
                <w:sz w:val="24"/>
                <w:szCs w:val="24"/>
              </w:rPr>
            </w:pPr>
            <w:r>
              <w:rPr>
                <w:rFonts w:hint="eastAsia" w:ascii="宋体" w:hAnsi="宋体"/>
                <w:sz w:val="24"/>
                <w:szCs w:val="24"/>
              </w:rPr>
              <w:t xml:space="preserve">根据投标文件中的安全、文明措施、制度进行综合评价：</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全面性（</w:t>
            </w:r>
            <w:r>
              <w:rPr>
                <w:rFonts w:hint="eastAsia" w:ascii="宋体" w:hAnsi="宋体"/>
                <w:sz w:val="24"/>
                <w:szCs w:val="24"/>
                <w:lang w:val="en-US" w:eastAsia="zh-CN"/>
              </w:rPr>
              <w:t xml:space="preserve">3</w:t>
            </w:r>
            <w:r>
              <w:rPr>
                <w:rFonts w:hint="eastAsia" w:ascii="宋体" w:hAnsi="宋体"/>
                <w:sz w:val="24"/>
                <w:szCs w:val="24"/>
              </w:rPr>
              <w:t xml:space="preserve">分）：全面具体详实得</w:t>
            </w:r>
            <w:r>
              <w:rPr>
                <w:rFonts w:hint="eastAsia" w:ascii="宋体" w:hAnsi="宋体"/>
                <w:sz w:val="24"/>
                <w:szCs w:val="24"/>
                <w:lang w:val="en-US" w:eastAsia="zh-CN"/>
              </w:rPr>
              <w:t xml:space="preserve">3</w:t>
            </w:r>
            <w:r>
              <w:rPr>
                <w:rFonts w:hint="eastAsia" w:ascii="宋体" w:hAnsi="宋体"/>
                <w:sz w:val="24"/>
                <w:szCs w:val="24"/>
              </w:rPr>
              <w:t xml:space="preserve">分；较全面得2分；存在较大漏项或缺陷得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可行性（4分）：切实可行得4分；较切实可行得2分；可行性欠缺得1分。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针对性（</w:t>
            </w:r>
            <w:r>
              <w:rPr>
                <w:rFonts w:hint="eastAsia" w:ascii="宋体" w:hAnsi="宋体"/>
                <w:sz w:val="24"/>
                <w:szCs w:val="24"/>
                <w:lang w:val="en-US" w:eastAsia="zh-CN"/>
              </w:rPr>
              <w:t xml:space="preserve">3</w:t>
            </w:r>
            <w:r>
              <w:rPr>
                <w:rFonts w:hint="eastAsia" w:ascii="宋体" w:hAnsi="宋体"/>
                <w:sz w:val="24"/>
                <w:szCs w:val="24"/>
              </w:rPr>
              <w:t xml:space="preserve">分）：针对性强得</w:t>
            </w:r>
            <w:r>
              <w:rPr>
                <w:rFonts w:hint="eastAsia" w:ascii="宋体" w:hAnsi="宋体"/>
                <w:sz w:val="24"/>
                <w:szCs w:val="24"/>
                <w:lang w:val="en-US" w:eastAsia="zh-CN"/>
              </w:rPr>
              <w:t xml:space="preserve">3</w:t>
            </w:r>
            <w:r>
              <w:rPr>
                <w:rFonts w:hint="eastAsia" w:ascii="宋体" w:hAnsi="宋体"/>
                <w:sz w:val="24"/>
                <w:szCs w:val="24"/>
              </w:rPr>
              <w:t xml:space="preserve">分；针对性较强得2分；针对性不强得1分。</w:t>
            </w:r>
            <w:r/>
          </w:p>
          <w:p>
            <w:pPr>
              <w:ind w:left="100" w:right="100"/>
              <w:jc w:val="both"/>
              <w:spacing w:line="312" w:lineRule="auto"/>
              <w:widowControl/>
              <w:rPr>
                <w:sz w:val="24"/>
                <w:szCs w:val="24"/>
              </w:rPr>
            </w:pPr>
            <w:r>
              <w:rPr>
                <w:rFonts w:hint="eastAsia" w:ascii="宋体" w:hAnsi="宋体"/>
                <w:sz w:val="24"/>
                <w:szCs w:val="24"/>
              </w:rPr>
              <w:t xml:space="preserve">未提供的得0分，本项最高得1</w:t>
            </w:r>
            <w:r>
              <w:rPr>
                <w:rFonts w:hint="eastAsia" w:ascii="宋体" w:hAnsi="宋体"/>
                <w:sz w:val="24"/>
                <w:szCs w:val="24"/>
                <w:lang w:val="en-US" w:eastAsia="zh-CN"/>
              </w:rPr>
              <w:t xml:space="preserve">0</w:t>
            </w:r>
            <w:r>
              <w:rPr>
                <w:rFonts w:hint="eastAsia" w:ascii="宋体" w:hAnsi="宋体"/>
                <w:sz w:val="24"/>
                <w:szCs w:val="24"/>
              </w:rPr>
              <w:t xml:space="preserve">分，最低得0分。</w:t>
            </w:r>
            <w:r/>
          </w:p>
        </w:tc>
      </w:tr>
      <w:tr>
        <w:trPr>
          <w:cantSplit/>
          <w:jc w:val="center"/>
          <w:trHeight w:val="4353"/>
        </w:trPr>
        <w:tc>
          <w:tcPr>
            <w:tcW w:w="948" w:type="dxa"/>
            <w:vAlign w:val="center"/>
            <w:vMerge w:val="continue"/>
            <w:textDirection w:val="lrTb"/>
            <w:noWrap w:val="false"/>
          </w:tcPr>
          <w:p>
            <w:pPr>
              <w:ind w:left="100"/>
              <w:jc w:val="left"/>
              <w:spacing w:line="312" w:lineRule="auto"/>
              <w:widowControl/>
              <w:rPr>
                <w:rFonts w:ascii="宋体" w:hAnsi="宋体" w:cs="宋体"/>
                <w:sz w:val="24"/>
                <w:szCs w:val="24"/>
              </w:rPr>
            </w:pPr>
            <w:r>
              <w:rPr>
                <w:rFonts w:ascii="宋体" w:hAnsi="宋体" w:cs="宋体"/>
                <w:sz w:val="24"/>
                <w:szCs w:val="24"/>
              </w:rPr>
            </w:r>
            <w:r/>
          </w:p>
        </w:tc>
        <w:tc>
          <w:tcPr>
            <w:tcW w:w="1265" w:type="dxa"/>
            <w:vAlign w:val="center"/>
            <w:textDirection w:val="lrTb"/>
            <w:noWrap w:val="false"/>
          </w:tcPr>
          <w:p>
            <w:pPr>
              <w:ind w:left="100"/>
              <w:jc w:val="center"/>
              <w:spacing w:line="312" w:lineRule="auto"/>
              <w:widowControl/>
              <w:rPr>
                <w:sz w:val="24"/>
                <w:szCs w:val="24"/>
              </w:rPr>
            </w:pPr>
            <w:r>
              <w:rPr>
                <w:rFonts w:hint="eastAsia" w:ascii="宋体" w:hAnsi="宋体"/>
                <w:sz w:val="24"/>
                <w:szCs w:val="24"/>
              </w:rPr>
              <w:t xml:space="preserve">项目数据管理及核对处理方案（</w:t>
            </w:r>
            <w:r>
              <w:rPr>
                <w:rFonts w:hint="eastAsia" w:ascii="宋体" w:hAnsi="宋体"/>
                <w:sz w:val="24"/>
                <w:szCs w:val="24"/>
                <w:lang w:val="en-US" w:eastAsia="zh-CN"/>
              </w:rPr>
              <w:t xml:space="preserve">10</w:t>
            </w:r>
            <w:r>
              <w:rPr>
                <w:rFonts w:hint="eastAsia" w:ascii="宋体" w:hAnsi="宋体"/>
                <w:sz w:val="24"/>
                <w:szCs w:val="24"/>
              </w:rPr>
              <w:t xml:space="preserve">分）</w:t>
            </w:r>
            <w:r/>
          </w:p>
        </w:tc>
        <w:tc>
          <w:tcPr>
            <w:tcW w:w="6886" w:type="dxa"/>
            <w:textDirection w:val="lrTb"/>
            <w:noWrap w:val="false"/>
          </w:tcPr>
          <w:p>
            <w:pPr>
              <w:ind w:left="100" w:right="100"/>
              <w:jc w:val="both"/>
              <w:spacing w:line="312" w:lineRule="auto"/>
              <w:widowControl/>
              <w:rPr>
                <w:sz w:val="24"/>
                <w:szCs w:val="24"/>
              </w:rPr>
            </w:pPr>
            <w:r>
              <w:rPr>
                <w:rFonts w:hint="eastAsia" w:ascii="宋体" w:hAnsi="宋体"/>
                <w:sz w:val="24"/>
                <w:szCs w:val="24"/>
              </w:rPr>
              <w:t xml:space="preserve">根据投标文件中的项目数据管理及核对处理方案进行综合评价，包括污泥处置点及应急处置点的污泥转运过磅计量、过磅签单确认、月（年）报汇总、台帐记录、污泥处置全过程监管、信息报送等的准确性、及时性、完整性等内容：</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全面性（</w:t>
            </w:r>
            <w:r>
              <w:rPr>
                <w:rFonts w:hint="eastAsia" w:ascii="宋体" w:hAnsi="宋体"/>
                <w:sz w:val="24"/>
                <w:szCs w:val="24"/>
                <w:lang w:val="en-US" w:eastAsia="zh-CN"/>
              </w:rPr>
              <w:t xml:space="preserve">3</w:t>
            </w:r>
            <w:r>
              <w:rPr>
                <w:rFonts w:hint="eastAsia" w:ascii="宋体" w:hAnsi="宋体"/>
                <w:sz w:val="24"/>
                <w:szCs w:val="24"/>
              </w:rPr>
              <w:t xml:space="preserve">分）：全面具体详实得</w:t>
            </w:r>
            <w:r>
              <w:rPr>
                <w:rFonts w:hint="eastAsia" w:ascii="宋体" w:hAnsi="宋体"/>
                <w:sz w:val="24"/>
                <w:szCs w:val="24"/>
                <w:lang w:val="en-US" w:eastAsia="zh-CN"/>
              </w:rPr>
              <w:t xml:space="preserve">3</w:t>
            </w:r>
            <w:r>
              <w:rPr>
                <w:rFonts w:hint="eastAsia" w:ascii="宋体" w:hAnsi="宋体"/>
                <w:sz w:val="24"/>
                <w:szCs w:val="24"/>
              </w:rPr>
              <w:t xml:space="preserve">分；较全面得</w:t>
            </w:r>
            <w:r>
              <w:rPr>
                <w:rFonts w:hint="eastAsia" w:ascii="宋体" w:hAnsi="宋体"/>
                <w:sz w:val="24"/>
                <w:szCs w:val="24"/>
                <w:lang w:val="en-US" w:eastAsia="zh-CN"/>
              </w:rPr>
              <w:t xml:space="preserve">2</w:t>
            </w:r>
            <w:r>
              <w:rPr>
                <w:rFonts w:hint="eastAsia" w:ascii="宋体" w:hAnsi="宋体"/>
                <w:sz w:val="24"/>
                <w:szCs w:val="24"/>
              </w:rPr>
              <w:t xml:space="preserve">分；存在较大漏项或缺陷得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可行性（</w:t>
            </w:r>
            <w:r>
              <w:rPr>
                <w:rFonts w:hint="eastAsia" w:ascii="宋体" w:hAnsi="宋体"/>
                <w:sz w:val="24"/>
                <w:szCs w:val="24"/>
                <w:lang w:val="en-US" w:eastAsia="zh-CN"/>
              </w:rPr>
              <w:t xml:space="preserve">4</w:t>
            </w:r>
            <w:r>
              <w:rPr>
                <w:rFonts w:hint="eastAsia" w:ascii="宋体" w:hAnsi="宋体"/>
                <w:sz w:val="24"/>
                <w:szCs w:val="24"/>
              </w:rPr>
              <w:t xml:space="preserve">分）：切实可行得</w:t>
            </w:r>
            <w:r>
              <w:rPr>
                <w:rFonts w:hint="eastAsia" w:ascii="宋体" w:hAnsi="宋体"/>
                <w:sz w:val="24"/>
                <w:szCs w:val="24"/>
                <w:lang w:val="en-US" w:eastAsia="zh-CN"/>
              </w:rPr>
              <w:t xml:space="preserve">4</w:t>
            </w:r>
            <w:r>
              <w:rPr>
                <w:rFonts w:hint="eastAsia" w:ascii="宋体" w:hAnsi="宋体"/>
                <w:sz w:val="24"/>
                <w:szCs w:val="24"/>
              </w:rPr>
              <w:t xml:space="preserve">分；较切实可行得</w:t>
            </w:r>
            <w:r>
              <w:rPr>
                <w:rFonts w:ascii="宋体" w:hAnsi="宋体"/>
                <w:sz w:val="24"/>
                <w:szCs w:val="24"/>
              </w:rPr>
              <w:t xml:space="preserve">2</w:t>
            </w:r>
            <w:r>
              <w:rPr>
                <w:rFonts w:hint="eastAsia" w:ascii="宋体" w:hAnsi="宋体"/>
                <w:sz w:val="24"/>
                <w:szCs w:val="24"/>
              </w:rPr>
              <w:t xml:space="preserve">分；可行性欠缺得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rFonts w:ascii="宋体" w:hAnsi="宋体"/>
                <w:sz w:val="24"/>
                <w:szCs w:val="24"/>
              </w:rPr>
            </w:pPr>
            <w:r>
              <w:rPr>
                <w:rFonts w:hint="eastAsia" w:ascii="宋体" w:hAnsi="宋体"/>
                <w:sz w:val="24"/>
                <w:szCs w:val="24"/>
              </w:rPr>
              <w:t xml:space="preserve">针对性（</w:t>
            </w:r>
            <w:r>
              <w:rPr>
                <w:rFonts w:hint="eastAsia" w:ascii="宋体" w:hAnsi="宋体"/>
                <w:sz w:val="24"/>
                <w:szCs w:val="24"/>
                <w:lang w:val="en-US" w:eastAsia="zh-CN"/>
              </w:rPr>
              <w:t xml:space="preserve">3</w:t>
            </w:r>
            <w:r>
              <w:rPr>
                <w:rFonts w:hint="eastAsia" w:ascii="宋体" w:hAnsi="宋体"/>
                <w:sz w:val="24"/>
                <w:szCs w:val="24"/>
              </w:rPr>
              <w:t xml:space="preserve">分）：针对性强得</w:t>
            </w:r>
            <w:r>
              <w:rPr>
                <w:rFonts w:hint="eastAsia" w:ascii="宋体" w:hAnsi="宋体"/>
                <w:sz w:val="24"/>
                <w:szCs w:val="24"/>
                <w:lang w:val="en-US" w:eastAsia="zh-CN"/>
              </w:rPr>
              <w:t xml:space="preserve">3</w:t>
            </w:r>
            <w:r>
              <w:rPr>
                <w:rFonts w:hint="eastAsia" w:ascii="宋体" w:hAnsi="宋体"/>
                <w:sz w:val="24"/>
                <w:szCs w:val="24"/>
              </w:rPr>
              <w:t xml:space="preserve">分；针对性较强得</w:t>
            </w:r>
            <w:r>
              <w:rPr>
                <w:rFonts w:hint="eastAsia" w:ascii="宋体" w:hAnsi="宋体"/>
                <w:sz w:val="24"/>
                <w:szCs w:val="24"/>
                <w:lang w:val="en-US" w:eastAsia="zh-CN"/>
              </w:rPr>
              <w:t xml:space="preserve">2</w:t>
            </w:r>
            <w:r>
              <w:rPr>
                <w:rFonts w:hint="eastAsia" w:ascii="宋体" w:hAnsi="宋体"/>
                <w:sz w:val="24"/>
                <w:szCs w:val="24"/>
              </w:rPr>
              <w:t xml:space="preserve">分；针对性不强得</w:t>
            </w:r>
            <w:r>
              <w:rPr>
                <w:rFonts w:ascii="宋体" w:hAnsi="宋体"/>
                <w:sz w:val="24"/>
                <w:szCs w:val="24"/>
              </w:rPr>
              <w:t xml:space="preserve">1</w:t>
            </w:r>
            <w:r>
              <w:rPr>
                <w:rFonts w:hint="eastAsia" w:ascii="宋体" w:hAnsi="宋体"/>
                <w:sz w:val="24"/>
                <w:szCs w:val="24"/>
              </w:rPr>
              <w:t xml:space="preserve">分。</w:t>
            </w:r>
            <w:r/>
          </w:p>
          <w:p>
            <w:pPr>
              <w:ind w:left="100" w:right="100"/>
              <w:jc w:val="both"/>
              <w:spacing w:line="312" w:lineRule="auto"/>
              <w:widowControl/>
              <w:rPr>
                <w:sz w:val="24"/>
                <w:szCs w:val="24"/>
              </w:rPr>
            </w:pPr>
            <w:r>
              <w:rPr>
                <w:rFonts w:hint="eastAsia" w:ascii="宋体" w:hAnsi="宋体"/>
                <w:sz w:val="24"/>
                <w:szCs w:val="24"/>
              </w:rPr>
              <w:t xml:space="preserve">未提供的得0分，本项最高得</w:t>
            </w:r>
            <w:r>
              <w:rPr>
                <w:rFonts w:hint="eastAsia" w:ascii="宋体" w:hAnsi="宋体"/>
                <w:sz w:val="24"/>
                <w:szCs w:val="24"/>
                <w:lang w:val="en-US" w:eastAsia="zh-CN"/>
              </w:rPr>
              <w:t xml:space="preserve">10</w:t>
            </w:r>
            <w:r>
              <w:rPr>
                <w:rFonts w:hint="eastAsia" w:ascii="宋体" w:hAnsi="宋体"/>
                <w:sz w:val="24"/>
                <w:szCs w:val="24"/>
              </w:rPr>
              <w:t xml:space="preserve">分，最低得0分。</w:t>
            </w:r>
            <w:r/>
          </w:p>
        </w:tc>
      </w:tr>
    </w:tbl>
    <w:p>
      <w:pPr>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评分结果精确到小数点后两位。</w:t>
      </w:r>
      <w:r/>
    </w:p>
    <w:p>
      <w:pPr>
        <w:ind w:firstLine="480"/>
        <w:rPr>
          <w:color w:val="auto"/>
          <w:highlight w:val="gree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、投标人所提供资料必须真实无误，扫描件必须清晰并加盖</w:t>
      </w:r>
      <w:r>
        <w:rPr>
          <w:rFonts w:hint="eastAsia" w:ascii="宋体" w:hAnsi="宋体" w:eastAsia="宋体" w:cs="宋体"/>
          <w:sz w:val="24"/>
          <w:szCs w:val="24"/>
          <w:lang w:val="en-US" w:eastAsia="zh-CN"/>
        </w:rPr>
        <w:t xml:space="preserve">电子签</w:t>
      </w:r>
      <w:r>
        <w:rPr>
          <w:rFonts w:hint="eastAsia" w:ascii="宋体" w:hAnsi="宋体" w:eastAsia="宋体" w:cs="宋体"/>
          <w:sz w:val="24"/>
          <w:szCs w:val="24"/>
        </w:rPr>
        <w:t xml:space="preserve">章，并不得以任何形式干扰评分，否则经评委会认定后将作无效处理。</w:t>
      </w:r>
      <w:r/>
    </w:p>
    <w:p>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br w:type="page" w:clear="all"/>
      </w:r>
      <w:r/>
    </w:p>
    <w:p>
      <w:pPr>
        <w:pStyle w:val="830"/>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spacing w:line="360" w:lineRule="auto"/>
        <w:rPr>
          <w:rFonts w:hint="eastAsia" w:ascii="宋体" w:hAnsi="宋体" w:eastAsia="宋体" w:cs="宋体"/>
          <w:b/>
          <w:bCs/>
          <w:sz w:val="24"/>
          <w:lang w:eastAsia="zh-CN"/>
        </w:rPr>
      </w:pPr>
      <w:r>
        <w:rPr>
          <w:rFonts w:hint="eastAsia" w:ascii="宋体" w:hAnsi="宋体" w:cs="宋体"/>
          <w:b/>
          <w:bCs/>
          <w:sz w:val="24"/>
        </w:rPr>
        <w:t xml:space="preserve">一、项目名称：</w:t>
      </w:r>
      <w:r>
        <w:rPr>
          <w:rFonts w:hint="eastAsia" w:ascii="宋体" w:hAnsi="宋体" w:cs="宋体"/>
          <w:sz w:val="24"/>
          <w:lang w:eastAsia="zh-CN"/>
        </w:rPr>
        <w:t xml:space="preserve">丰县康达环保第二污水处理有限公司（2025-2026年度）污泥无害化处置服务。</w:t>
      </w:r>
      <w:r/>
    </w:p>
    <w:p>
      <w:pPr>
        <w:spacing w:line="360" w:lineRule="auto"/>
        <w:rPr>
          <w:rFonts w:hint="eastAsia" w:ascii="宋体" w:hAnsi="宋体" w:cs="宋体"/>
          <w:bCs/>
          <w:sz w:val="24"/>
        </w:rPr>
      </w:pPr>
      <w:r>
        <w:rPr>
          <w:rFonts w:hint="eastAsia" w:ascii="宋体" w:hAnsi="宋体" w:cs="宋体"/>
          <w:b/>
          <w:bCs/>
          <w:sz w:val="24"/>
        </w:rPr>
        <w:t xml:space="preserve">二、项目预算：本项目不接受超过348万元的报价（首次和最终报价）</w:t>
      </w:r>
      <w:r>
        <w:rPr>
          <w:rFonts w:hint="eastAsia" w:ascii="宋体" w:hAnsi="宋体" w:cs="宋体"/>
          <w:b/>
          <w:bCs/>
          <w:sz w:val="24"/>
          <w:lang w:eastAsia="zh-CN"/>
        </w:rPr>
        <w:t xml:space="preserve">，</w:t>
      </w:r>
      <w:r>
        <w:rPr>
          <w:rFonts w:hint="eastAsia" w:ascii="宋体" w:hAnsi="宋体" w:cs="宋体"/>
          <w:b/>
          <w:bCs/>
          <w:sz w:val="24"/>
        </w:rPr>
        <w:t xml:space="preserve">其中单价部分不超过 290元/吨。</w:t>
      </w:r>
      <w:r>
        <w:rPr>
          <w:rFonts w:hint="eastAsia" w:ascii="宋体" w:hAnsi="宋体" w:cs="宋体"/>
          <w:b w:val="0"/>
          <w:bCs w:val="0"/>
          <w:sz w:val="24"/>
        </w:rPr>
        <w:t xml:space="preserve">报价包括完成本项目内容所涉及的的一切费用。采购人不再支付报价以外的任何费用。</w:t>
      </w:r>
      <w:r/>
    </w:p>
    <w:p>
      <w:pPr>
        <w:jc w:val="left"/>
        <w:spacing w:before="0" w:beforeAutospacing="0" w:after="0" w:afterAutospacing="0" w:line="360" w:lineRule="auto"/>
        <w:widowControl/>
        <w:rPr>
          <w:rFonts w:hint="default" w:ascii="宋体" w:hAnsi="宋体" w:eastAsia="宋体" w:cs="宋体"/>
          <w:sz w:val="24"/>
          <w:lang w:val="en-US" w:eastAsia="zh-CN"/>
        </w:rPr>
      </w:pPr>
      <w:r>
        <w:rPr>
          <w:rFonts w:hint="eastAsia" w:ascii="宋体" w:hAnsi="宋体" w:eastAsia="宋体" w:cs="Times New Roman"/>
          <w:b/>
          <w:bCs/>
          <w:sz w:val="24"/>
          <w:szCs w:val="24"/>
          <w:lang w:val="en-US" w:eastAsia="zh-CN" w:bidi="ar-SA"/>
        </w:rPr>
        <w:t xml:space="preserve">三、服务周期：</w:t>
      </w:r>
      <w:r>
        <w:rPr>
          <w:rFonts w:hint="eastAsia" w:ascii="宋体" w:hAnsi="宋体" w:eastAsia="宋体" w:cs="宋体"/>
          <w:sz w:val="24"/>
          <w:lang w:val="en-US" w:eastAsia="zh-CN"/>
        </w:rPr>
        <w:t xml:space="preserve">暂定12个月，共12000吨（以甲方通知的正式处置污泥运输起始日至服务运输12000吨完成日为止）</w:t>
      </w:r>
      <w:r>
        <w:rPr>
          <w:rFonts w:hint="eastAsia" w:ascii="宋体" w:hAnsi="宋体" w:eastAsia="宋体" w:cs="宋体"/>
          <w:sz w:val="24"/>
          <w:lang w:eastAsia="zh-CN"/>
        </w:rPr>
        <w:t xml:space="preserve">。</w:t>
      </w:r>
      <w:r/>
    </w:p>
    <w:p>
      <w:pPr>
        <w:spacing w:line="360" w:lineRule="auto"/>
        <w:rPr>
          <w:rFonts w:ascii="宋体" w:hAnsi="宋体" w:cs="宋体"/>
          <w:b/>
          <w:color w:val="000000"/>
          <w:sz w:val="24"/>
        </w:rPr>
      </w:pPr>
      <w:r>
        <w:rPr>
          <w:rFonts w:hint="eastAsia" w:ascii="宋体" w:hAnsi="宋体" w:cs="宋体"/>
          <w:b/>
          <w:sz w:val="24"/>
          <w:lang w:val="en-US" w:eastAsia="zh-CN"/>
        </w:rPr>
        <w:t xml:space="preserve">四</w:t>
      </w:r>
      <w:r>
        <w:rPr>
          <w:rFonts w:hint="eastAsia" w:ascii="宋体" w:hAnsi="宋体" w:cs="宋体"/>
          <w:b/>
          <w:sz w:val="24"/>
        </w:rPr>
        <w:t xml:space="preserve">、</w:t>
      </w:r>
      <w:r>
        <w:rPr>
          <w:rFonts w:hint="eastAsia" w:ascii="宋体" w:hAnsi="宋体" w:cs="宋体"/>
          <w:b/>
          <w:color w:val="000000"/>
          <w:sz w:val="24"/>
        </w:rPr>
        <w:t xml:space="preserve">项目服务要求</w:t>
      </w:r>
      <w:r/>
    </w:p>
    <w:p>
      <w:pPr>
        <w:jc w:val="both"/>
        <w:spacing w:line="500" w:lineRule="exact"/>
        <w:widowControl w:val="off"/>
        <w:rPr>
          <w:rFonts w:hint="eastAsia" w:ascii="宋体" w:hAnsi="宋体" w:eastAsia="宋体" w:cs="宋体"/>
          <w:sz w:val="24"/>
          <w:szCs w:val="24"/>
          <w:lang w:val="en-US" w:eastAsia="zh-CN" w:bidi="ar-SA"/>
        </w:rPr>
        <w:outlineLvl w:val="1"/>
      </w:pPr>
      <w:r>
        <w:rPr>
          <w:rFonts w:ascii="宋体" w:hAnsi="宋体" w:eastAsia="宋体" w:cs="宋体"/>
          <w:sz w:val="24"/>
          <w:szCs w:val="24"/>
          <w:lang w:val="en-US" w:eastAsia="zh-CN" w:bidi="ar-SA"/>
        </w:rPr>
        <w:t xml:space="preserve">一、项目</w:t>
      </w:r>
      <w:r>
        <w:rPr>
          <w:rFonts w:hint="eastAsia" w:ascii="宋体" w:hAnsi="宋体" w:cs="宋体"/>
          <w:sz w:val="24"/>
          <w:szCs w:val="24"/>
          <w:lang w:val="en-US" w:eastAsia="zh-CN" w:bidi="ar-SA"/>
        </w:rPr>
        <w:t xml:space="preserve">要求</w:t>
      </w:r>
      <w:r/>
    </w:p>
    <w:p>
      <w:pPr>
        <w:ind w:firstLine="480"/>
        <w:spacing w:line="360" w:lineRule="auto"/>
        <w:rPr>
          <w:rFonts w:hint="eastAsia" w:ascii="宋体" w:hAnsi="宋体" w:eastAsia="宋体" w:cs="宋体"/>
          <w:sz w:val="24"/>
          <w:szCs w:val="24"/>
          <w:lang w:val="en-US" w:eastAsia="zh-CN"/>
        </w:rPr>
      </w:pPr>
      <w:r/>
      <w:bookmarkStart w:id="0" w:name="_Toc15039"/>
      <w:r>
        <w:rPr>
          <w:rFonts w:hint="eastAsia" w:ascii="宋体" w:hAnsi="宋体" w:eastAsia="宋体" w:cs="宋体"/>
          <w:sz w:val="24"/>
          <w:szCs w:val="24"/>
          <w:lang w:val="en-US" w:eastAsia="zh-CN"/>
        </w:rPr>
        <w:t xml:space="preserve">1、本项目污泥处置1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00吨</w:t>
      </w:r>
      <w:r>
        <w:rPr>
          <w:rFonts w:hint="eastAsia" w:ascii="宋体" w:hAnsi="宋体" w:cs="宋体"/>
          <w:sz w:val="24"/>
          <w:szCs w:val="24"/>
          <w:lang w:val="en-US" w:eastAsia="zh-CN"/>
        </w:rPr>
        <w:t xml:space="preserve">/月</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以</w:t>
      </w:r>
      <w:r>
        <w:rPr>
          <w:rFonts w:hint="eastAsia" w:ascii="宋体" w:hAnsi="宋体" w:eastAsia="宋体" w:cs="宋体"/>
          <w:sz w:val="24"/>
          <w:szCs w:val="24"/>
          <w:lang w:val="en-US" w:eastAsia="zh-CN"/>
        </w:rPr>
        <w:t xml:space="preserve">实际为准）。</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应具有工业固体废物处置能力，处置工艺及生产现场应符合环保要求，处理处置过程中所产生的污染物必须达标排放。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2、若</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对污泥处置场地周围建筑物有任何损伤，</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应承担相应责任；处置过程中服从当地环境部门管理及监督。</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3、污泥运输要求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（1）运作效率要求：</w:t>
      </w:r>
      <w:r>
        <w:rPr>
          <w:rFonts w:hint="eastAsia" w:ascii="宋体" w:hAnsi="宋体" w:eastAsia="宋体" w:cs="宋体"/>
          <w:color w:val="auto"/>
          <w:sz w:val="24"/>
          <w:szCs w:val="24"/>
          <w:lang w:val="en-US" w:eastAsia="zh-CN"/>
        </w:rPr>
        <w:t xml:space="preserve">签订合同 15 日内完善网络环保监管等手续</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必须保证将污水厂所产生的污泥及时装车外运并作无害化处置，以确保污水处理生产正常运行，避免污泥滞留对环境产生不良影响。</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（2）现场管理要求：</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在接收污泥时必须严格遵守采购人现场安全、环境、质量管理要求以及相关规章制度，每车离场前必须清扫干净装车区域地面，保持该区域卫生情况良好，若发现装车区域地面卫生情况未达到甲方管理要求的，每次从当月处理费中扣200元/吨，根据采购人安全管理要求做好相关防护措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须提供符合场地设施使用要求的车辆，并应根据日污泥量变化调整车辆数量，保证污泥能及时清运。</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负责将污泥运输处置联单及称量单收集交到采购人指定的管理单位。</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（5）因</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出现延迟清运污泥时，每次延迟1小时扣500元，因客观原因造成延迟需举证并出具书面说明材料，得到甲方认可该次免扣;累计出现3次延迟清运事件，采购人有权扣罚当月10%的污泥运输处置费，采购人有权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须将污泥运输车辆的车牌、核定载重及司机向采购人备案。</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（7）本项目每车污泥运输出厂前须填写各污水厂提供的《污水处理厂污泥运输登记表》，按要求到采购人指定的计量设备进行称重并提前通知采购人派员现场监督确认，以此计量重量作为结算依据。</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在接收到污泥后，必须将污泥送至</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承诺的污泥处置场地点进行无害化处置，在每次接收污泥时，均向采购人提供上一车次污泥处置场地接收污泥的凭证，凭证中的污泥量与出厂计量重量一致。</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须对运输过程中发生的安全、卫生等所有事项承担一切责任。</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承担运输业务的车辆必须具有道路货物营运许可证及其他适于本项目所指服务内容的合法证件，并保证在本项目有效期内持续有效，否则采购人有权终止合同。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（10）采购人有权监督、查阅污泥运输车辆的行车记录或数据，</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须提供相应记录，若发现中标人存在偷排偷倒等问题，采购人有权终止合同并扣罚该部分污泥运输处置费用，因偷排偷倒等导致的法律及相关责任由中标人承担。</w:t>
      </w:r>
      <w:r/>
    </w:p>
    <w:p>
      <w:pPr>
        <w:jc w:val="both"/>
        <w:spacing w:line="500" w:lineRule="exact"/>
        <w:widowControl w:val="off"/>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二、</w:t>
      </w:r>
      <w:bookmarkEnd w:id="0"/>
      <w:r>
        <w:rPr>
          <w:rFonts w:hint="eastAsia" w:ascii="宋体" w:hAnsi="宋体" w:eastAsia="宋体" w:cs="宋体"/>
          <w:sz w:val="24"/>
          <w:szCs w:val="24"/>
          <w:lang w:val="en-US" w:eastAsia="zh-CN" w:bidi="ar-SA"/>
        </w:rPr>
        <w:t xml:space="preserve">处置需求：</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lang w:val="en-US" w:eastAsia="zh-CN" w:bidi="ar-SA"/>
        </w:rPr>
        <w:outlineLvl w:val="1"/>
      </w:pPr>
      <w:r/>
      <w:bookmarkStart w:id="1" w:name="_Toc13735"/>
      <w:r>
        <w:rPr>
          <w:rFonts w:hint="eastAsia" w:ascii="宋体" w:hAnsi="宋体" w:eastAsia="宋体" w:cs="宋体"/>
          <w:color w:val="auto"/>
          <w:sz w:val="24"/>
          <w:szCs w:val="24"/>
          <w:lang w:val="en-US" w:eastAsia="zh-CN" w:bidi="ar-SA"/>
        </w:rPr>
        <w:t xml:space="preserve">只能用于焚烧处置，与黏土混合烧结制砖（含非烧结砖或环保砖）、制陶粒等或焚烧发电、供热等。不能用于蚯蚓、螃蟹等生物的养殖及营养土、复合肥等入农产品的生产。</w:t>
      </w:r>
      <w:r/>
    </w:p>
    <w:p>
      <w:pPr>
        <w:jc w:val="both"/>
        <w:spacing w:line="500" w:lineRule="exact"/>
        <w:widowControl w:val="off"/>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三、工作依据（包括但不限于）</w:t>
      </w:r>
      <w:bookmarkEnd w:id="1"/>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1.《中华人民共和国环境保护法》;</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2.《中华人民共和国固体废物污染环境防治法》</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3.《中华人民共和国道路运输条例》</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4.城镇污水处理厂污染物排放标准(GB18918-2002);</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5.城镇污水处理厂污泥处理处置污染防治最佳可行技术指南:</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6.《GBT23486-2009城镇污水处理厂污泥处置园林绿化用泥质》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7.城镇污水处理厂污泥处置混合填埋用泥质(GB/T23485-2009)</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8.《CI-T309-2009 城镇污水处理厂污泥处置农用泥质》;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9.《GTB/T25031-2010 城镇污水处理厂污泥处置 制砖用泥质》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10.《GB24600-2009城镇污水处理厂污泥处置土地改良用泥质》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11.《CTT314-2009 城镇污水处理厂污泥处置水泥熟料生产用泥质》: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12.《GBT24602-2009城镇污水处理污泥处置单独焚烧用泥质》;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13.《关于加强城镇污水处理厂污泥污染防治工作的通知》(环办[2010]157号):</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14.《危险废物转移联单管理办法》(国家环境保护总局令第5号);</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15.国家及地方有关的固废处理的法规及要求。</w:t>
      </w:r>
      <w:r/>
    </w:p>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包括但不限于以上文件，当有新文件时以最新文件要求的标准执行。</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四、特别要求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（1）项目合同执行期间若污泥处置量及污泥外运处置量将增加至超出采购项目预算金额的，投标人必须提前90日向采购人作出书面预警，采购人收到书面预警90日后有权提前终止合同;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（2）因政府关于污泥处置的政策调整、或因政策需要更改污水厂污泥处理处置责任主体，或因采购人的战略需要，采购人均有权提前终止合同;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（3）污水厂可能因污泥处理处置技术的改变导致污泥处置量及污泥外运处置量的减少，投标人不得向采购人提出任何形式的索赔:</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以上原因造成提前终止合同的，投标人不得向采购人提出任何形式的索赔。</w:t>
      </w:r>
      <w:r/>
    </w:p>
    <w:p>
      <w:pPr>
        <w:numPr>
          <w:ilvl w:val="0"/>
          <w:numId w:val="0"/>
        </w:numPr>
        <w:ind w:firstLine="241"/>
        <w:jc w:val="lef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numPr>
          <w:ilvl w:val="0"/>
          <w:numId w:val="0"/>
        </w:numPr>
        <w:ind w:firstLine="241"/>
        <w:jc w:val="left"/>
        <w:rPr>
          <w:rFonts w:hint="eastAsia" w:ascii="宋体" w:hAnsi="宋体" w:eastAsia="宋体" w:cs="宋体"/>
          <w:b/>
          <w:bCs/>
          <w:color w:val="000000"/>
          <w:sz w:val="24"/>
          <w:szCs w:val="24"/>
          <w:lang w:val="zh-CN"/>
        </w:rPr>
      </w:pPr>
      <w:r>
        <w:rPr>
          <w:rFonts w:hint="eastAsia" w:ascii="宋体" w:hAnsi="宋体" w:cs="宋体"/>
          <w:b/>
          <w:bCs/>
          <w:color w:val="000000"/>
          <w:sz w:val="24"/>
          <w:szCs w:val="24"/>
          <w:lang w:val="en-US" w:eastAsia="zh-CN" w:bidi="ar-SA"/>
        </w:rPr>
        <w:t xml:space="preserve">五</w:t>
      </w:r>
      <w:r>
        <w:rPr>
          <w:rFonts w:hint="eastAsia" w:ascii="宋体" w:hAnsi="宋体" w:eastAsia="宋体" w:cs="宋体"/>
          <w:b/>
          <w:bCs/>
          <w:color w:val="000000"/>
          <w:sz w:val="24"/>
          <w:szCs w:val="24"/>
          <w:lang w:val="zh-CN" w:eastAsia="zh-CN" w:bidi="ar-SA"/>
        </w:rPr>
        <w:t xml:space="preserve">、</w:t>
      </w:r>
      <w:r>
        <w:rPr>
          <w:rFonts w:hint="eastAsia" w:ascii="宋体" w:hAnsi="宋体" w:eastAsia="宋体" w:cs="宋体"/>
          <w:b/>
          <w:bCs/>
          <w:color w:val="000000"/>
          <w:sz w:val="24"/>
          <w:szCs w:val="24"/>
          <w:lang w:val="zh-CN"/>
        </w:rPr>
        <w:t xml:space="preserve">其他要求:</w:t>
      </w:r>
      <w:r/>
    </w:p>
    <w:p>
      <w:pPr>
        <w:numPr>
          <w:ilvl w:val="0"/>
          <w:numId w:val="0"/>
        </w:numPr>
        <w:jc w:val="left"/>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000000"/>
          <w:sz w:val="24"/>
          <w:szCs w:val="24"/>
          <w:lang w:val="zh-CN" w:eastAsia="zh-CN" w:bidi="ar-SA"/>
        </w:rPr>
        <w:t xml:space="preserve">见</w:t>
      </w: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zh-CN" w:eastAsia="zh-CN" w:bidi="ar-SA"/>
        </w:rPr>
        <w:t xml:space="preserve">文件《拟签订的合同文本》。</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sz w:val="36"/>
        </w:rPr>
        <w:t xml:space="preserve">3、磋商</w:t>
      </w:r>
      <w:r>
        <w:rPr>
          <w:rFonts w:hint="eastAsia" w:ascii="宋体" w:hAnsi="宋体" w:eastAsia="宋体" w:cs="宋体"/>
          <w:b/>
          <w:bCs/>
          <w:sz w:val="36"/>
        </w:rPr>
        <w:t xml:space="preserve">报价表</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spacing w:line="360" w:lineRule="auto"/>
        <w:rPr>
          <w:rFonts w:hint="eastAsia" w:ascii="宋体" w:hAnsi="宋体" w:eastAsia="宋体" w:cs="宋体"/>
          <w:sz w:val="24"/>
          <w:szCs w:val="24"/>
          <w:lang w:eastAsia="zh-CN"/>
        </w:rPr>
      </w:pPr>
      <w:r>
        <w:rPr>
          <w:rFonts w:hint="eastAsia" w:ascii="宋体" w:hAnsi="宋体" w:eastAsia="宋体" w:cs="宋体"/>
          <w:sz w:val="24"/>
        </w:rPr>
        <w:t xml:space="preserve">项目编号：</w:t>
      </w:r>
      <w:r>
        <w:rPr>
          <w:rFonts w:hint="eastAsia" w:ascii="宋体" w:hAnsi="宋体" w:cs="宋体"/>
          <w:sz w:val="24"/>
          <w:szCs w:val="24"/>
          <w:highlight w:val="none"/>
          <w:lang w:eastAsia="zh-CN"/>
        </w:rPr>
        <w:t xml:space="preserve">JSZC-320321-JSXR-C2025-0008</w:t>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3360"/>
        <w:jc w:val="right"/>
        <w:spacing w:line="360" w:lineRule="auto"/>
        <w:rPr>
          <w:rFonts w:hint="eastAsia" w:ascii="宋体" w:hAnsi="宋体" w:eastAsia="宋体" w:cs="宋体"/>
          <w:sz w:val="24"/>
        </w:rPr>
      </w:pPr>
      <w:r>
        <w:rPr>
          <w:rFonts w:hint="eastAsia" w:ascii="宋体" w:hAnsi="宋体" w:eastAsia="宋体" w:cs="宋体"/>
          <w:sz w:val="24"/>
        </w:rPr>
        <w:t xml:space="preserve">货币单位：人民币元</w:t>
      </w:r>
      <w:r/>
    </w:p>
    <w:tbl>
      <w:tblPr>
        <w:tblStyle w:val="821"/>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eastAsia="zh-CN"/>
              </w:rPr>
              <w:t xml:space="preserve">丰县康达环保第二污水处理有限公司（2025-2026年度）污泥无害化处置服务</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eastAsia="宋体" w:cs="宋体"/>
                <w:bCs/>
                <w:sz w:val="24"/>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right="-34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供应商承诺：本项目由供应商本企业提供服务。</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供应商报价说明：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1、报价包括完成项目的所有费用。采购人不再支付报价以外的任何费用。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2、偏离说明：详见《偏离表》。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3、报价大小写不一致以大写为准。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4、如最后报价未列明单价，则最后所报各项单价计算方法为：（最后总价/最初总价）* 各项最初报价的单价。</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pPr>
      <w:r>
        <w:rPr>
          <w:rFonts w:hint="eastAsia" w:ascii="宋体" w:hAnsi="宋体" w:eastAsia="宋体" w:cs="宋体"/>
          <w:b/>
          <w:bCs/>
          <w:sz w:val="36"/>
          <w:highlight w:val="none"/>
        </w:rPr>
        <w:t xml:space="preserve">4、分项价格表</w:t>
      </w:r>
      <w:r/>
    </w:p>
    <w:p>
      <w:pPr>
        <w:spacing w:line="360" w:lineRule="auto"/>
        <w:rPr>
          <w:rFonts w:hint="eastAsia" w:ascii="宋体" w:hAnsi="宋体" w:eastAsia="宋体" w:cs="宋体"/>
          <w:sz w:val="24"/>
          <w:lang w:eastAsia="zh-CN"/>
        </w:rPr>
        <w:outlineLvl w:val="0"/>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spacing w:line="360" w:lineRule="auto"/>
        <w:rPr>
          <w:rFonts w:hint="eastAsia" w:ascii="宋体" w:hAnsi="宋体" w:eastAsia="宋体" w:cs="宋体"/>
          <w:sz w:val="24"/>
          <w:u w:val="single"/>
          <w:lang w:val="en-US" w:eastAsia="zh-CN"/>
        </w:rPr>
        <w:outlineLvl w:val="0"/>
      </w:pPr>
      <w:r>
        <w:rPr>
          <w:rFonts w:hint="eastAsia" w:ascii="宋体" w:hAnsi="宋体" w:eastAsia="宋体" w:cs="宋体"/>
          <w:sz w:val="24"/>
        </w:rPr>
        <w:t xml:space="preserve">项目编号：</w:t>
      </w:r>
      <w:r>
        <w:rPr>
          <w:rFonts w:hint="eastAsia" w:ascii="宋体" w:hAnsi="宋体" w:cs="宋体"/>
          <w:sz w:val="24"/>
          <w:szCs w:val="24"/>
          <w:highlight w:val="none"/>
          <w:lang w:eastAsia="zh-CN"/>
        </w:rPr>
        <w:t xml:space="preserve">JSZC-320321-JSXR-C2025-0008</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6000"/>
        <w:spacing w:line="360" w:lineRule="auto"/>
        <w:rPr>
          <w:rFonts w:hint="eastAsia" w:ascii="宋体" w:hAnsi="宋体" w:eastAsia="宋体" w:cs="宋体"/>
          <w:sz w:val="24"/>
        </w:rPr>
        <w:outlineLvl w:val="0"/>
      </w:pPr>
      <w:r>
        <w:rPr>
          <w:rFonts w:hint="eastAsia" w:ascii="宋体" w:hAnsi="宋体" w:eastAsia="宋体" w:cs="宋体"/>
          <w:sz w:val="24"/>
        </w:rPr>
        <w:t xml:space="preserve">货币单位：人民币元</w:t>
      </w:r>
      <w:r/>
    </w:p>
    <w:p>
      <w:pPr>
        <w:ind w:right="29"/>
        <w:jc w:val="cente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（必须列明单价，格式自拟）</w:t>
      </w:r>
      <w:r/>
    </w:p>
    <w:p>
      <w:pPr>
        <w:ind w:right="29" w:firstLine="3120"/>
        <w:spacing w:line="360" w:lineRule="auto"/>
        <w:rPr>
          <w:rFonts w:hint="eastAsia" w:ascii="宋体" w:hAnsi="宋体" w:eastAsia="宋体" w:cs="宋体"/>
          <w:sz w:val="24"/>
        </w:rPr>
      </w:pPr>
      <w:r>
        <w:rPr>
          <w:rFonts w:hint="eastAsia" w:ascii="宋体" w:hAnsi="宋体" w:eastAsia="宋体" w:cs="宋体"/>
          <w:sz w:val="24"/>
        </w:rPr>
      </w:r>
      <w:r/>
    </w:p>
    <w:p>
      <w:pPr>
        <w:ind w:right="29" w:firstLine="3120"/>
        <w:spacing w:line="360" w:lineRule="auto"/>
        <w:rPr>
          <w:rFonts w:hint="eastAsia" w:ascii="宋体" w:hAnsi="宋体" w:eastAsia="宋体" w:cs="宋体"/>
          <w:sz w:val="24"/>
        </w:rPr>
      </w:pPr>
      <w:r>
        <w:rPr>
          <w:rFonts w:hint="eastAsia" w:ascii="宋体" w:hAnsi="宋体" w:eastAsia="宋体" w:cs="宋体"/>
          <w:sz w:val="24"/>
        </w:rPr>
      </w:r>
      <w:r/>
    </w:p>
    <w:p>
      <w:pPr>
        <w:ind w:right="29" w:firstLine="3120"/>
        <w:spacing w:line="360" w:lineRule="auto"/>
        <w:rPr>
          <w:rFonts w:hint="eastAsia" w:ascii="宋体" w:hAnsi="宋体" w:eastAsia="宋体" w:cs="宋体"/>
          <w:sz w:val="24"/>
        </w:rPr>
      </w:pPr>
      <w:r>
        <w:rPr>
          <w:rFonts w:hint="eastAsia" w:ascii="宋体" w:hAnsi="宋体" w:eastAsia="宋体" w:cs="宋体"/>
          <w:sz w:val="24"/>
        </w:rPr>
      </w:r>
      <w:r/>
    </w:p>
    <w:p>
      <w:pPr>
        <w:ind w:right="29" w:firstLine="4284"/>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color w:val="000000"/>
          <w:sz w:val="24"/>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日期：</w:t>
      </w:r>
      <w:r/>
    </w:p>
    <w:p>
      <w:pPr>
        <w:pStyle w:val="858"/>
        <w:ind w:left="0" w:right="0"/>
        <w:jc w:val="both"/>
        <w:keepLines w:val="0"/>
        <w:keepNext w:val="0"/>
        <w:spacing w:before="0" w:beforeAutospacing="0" w:after="0" w:afterAutospacing="0" w:line="360" w:lineRule="auto"/>
        <w:widowControl/>
        <w:rPr>
          <w:rFonts w:hint="eastAsia" w:ascii="宋体" w:hAnsi="宋体" w:eastAsia="宋体" w:cs="宋体"/>
          <w:color w:val="00000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highlight w:val="none"/>
        </w:rPr>
      </w:r>
      <w:r/>
    </w:p>
    <w:p>
      <w:pPr>
        <w:pStyle w:val="858"/>
        <w:ind w:left="0" w:right="0"/>
        <w:jc w:val="both"/>
        <w:keepLines w:val="0"/>
        <w:keepNext w:val="0"/>
        <w:spacing w:before="0" w:beforeAutospacing="0" w:after="0" w:afterAutospacing="0" w:line="360" w:lineRule="auto"/>
        <w:widowControl/>
        <w:rPr>
          <w:rFonts w:hint="eastAsia" w:ascii="宋体" w:hAnsi="宋体" w:eastAsia="宋体" w:cs="宋体"/>
          <w:color w:val="00000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highlight w:val="none"/>
        </w:rPr>
      </w:r>
      <w:r/>
    </w:p>
    <w:p>
      <w:pPr>
        <w:pStyle w:val="858"/>
        <w:ind w:left="0" w:right="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szCs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858"/>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2.享受政府采购支持政策的残疾人福利性单位应满足的条件以《关于促进残疾人就业政府采购政策的通知》（财库〔2017〕141号）的规定为准。</w:t>
      </w:r>
      <w:r/>
    </w:p>
    <w:p>
      <w:pPr>
        <w:pStyle w:val="85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3．供应商为“小型”或“微型”或“监狱企业”、“残疾人福利性单位”的，须算出“小型和微型和监狱企业和残疾人福利性单位” 总价合计”。</w:t>
      </w:r>
      <w:r/>
    </w:p>
    <w:p>
      <w:pPr>
        <w:pStyle w:val="858"/>
        <w:keepLines w:val="0"/>
        <w:keepNext w:val="0"/>
        <w:spacing w:before="0" w:beforeAutospacing="0" w:after="16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注：1.如果不提供《分项价格表》将视为没有实质性响应。</w:t>
      </w:r>
      <w:r/>
    </w:p>
    <w:p>
      <w:pPr>
        <w:pStyle w:val="858"/>
        <w:ind w:left="0" w:firstLine="480"/>
        <w:keepLines w:val="0"/>
        <w:keepNext w:val="0"/>
        <w:spacing w:before="0" w:beforeAutospacing="0" w:after="16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2.供应商对以上数据的真实性负责。</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jc w:val="center"/>
        <w:keepLines w:val="0"/>
        <w:keepNext w:val="0"/>
        <w:pageBreakBefore w:val="0"/>
        <w:spacing w:line="360" w:lineRule="auto"/>
        <w:widowControl w:val="off"/>
        <w:rPr>
          <w:rFonts w:hint="eastAsia" w:ascii="宋体" w:hAnsi="宋体" w:eastAsia="宋体" w:cs="宋体"/>
          <w:b/>
          <w:iCs/>
          <w:color w:val="000000"/>
          <w:sz w:val="24"/>
          <w:u w:val="single"/>
        </w:rPr>
      </w:pPr>
      <w:r>
        <w:rPr>
          <w:rFonts w:hint="eastAsia" w:ascii="宋体" w:hAnsi="宋体" w:cs="宋体"/>
          <w:b/>
          <w:iCs/>
          <w:color w:val="000000"/>
          <w:sz w:val="24"/>
          <w:u w:val="single"/>
          <w:lang w:eastAsia="zh-CN"/>
        </w:rPr>
        <w:t xml:space="preserve">江苏翔瑞招投标代理有限公司</w:t>
      </w:r>
      <w:r>
        <w:rPr>
          <w:rFonts w:hint="eastAsia" w:ascii="宋体" w:hAnsi="宋体" w:eastAsia="宋体" w:cs="宋体"/>
          <w:b/>
          <w:iCs/>
          <w:color w:val="000000"/>
          <w:sz w:val="24"/>
          <w:u w:val="single"/>
        </w:rPr>
        <w:t xml:space="preserve">有权将以上内容进行公示。</w:t>
      </w:r>
      <w:r/>
    </w:p>
    <w:p>
      <w:pPr>
        <w:rPr>
          <w:rFonts w:hint="eastAsia" w:ascii="宋体" w:hAnsi="宋体" w:eastAsia="宋体" w:cs="宋体"/>
          <w:b/>
          <w:iCs/>
          <w:color w:val="000000"/>
          <w:sz w:val="24"/>
          <w:u w:val="single"/>
        </w:rPr>
      </w:pPr>
      <w:r>
        <w:rPr>
          <w:rFonts w:hint="eastAsia" w:ascii="宋体" w:hAnsi="宋体" w:eastAsia="宋体" w:cs="宋体"/>
          <w:b/>
          <w:iCs/>
          <w:color w:val="000000"/>
          <w:sz w:val="24"/>
          <w:u w:val="single"/>
        </w:rPr>
        <w:br w:type="page" w:clear="all"/>
      </w:r>
      <w:r/>
    </w:p>
    <w:p>
      <w:pPr>
        <w:jc w:val="center"/>
        <w:keepLines w:val="0"/>
        <w:keepNext w:val="0"/>
        <w:pageBreakBefore w:val="0"/>
        <w:spacing w:line="360" w:lineRule="auto"/>
        <w:widowControl w:val="off"/>
        <w:rPr>
          <w:rFonts w:hint="eastAsia" w:ascii="宋体" w:hAnsi="宋体" w:eastAsia="宋体" w:cs="宋体"/>
          <w:b/>
          <w:bCs/>
          <w:sz w:val="36"/>
        </w:rPr>
      </w:pPr>
      <w:r>
        <w:rPr>
          <w:rFonts w:hint="eastAsia" w:ascii="宋体" w:hAnsi="宋体" w:eastAsia="宋体" w:cs="宋体"/>
          <w:b/>
          <w:bCs/>
          <w:sz w:val="36"/>
        </w:rPr>
        <w:t xml:space="preserve">5、偏离表</w:t>
      </w:r>
      <w:r/>
    </w:p>
    <w:p>
      <w:pPr>
        <w:jc w:val="center"/>
        <w:keepLines w:val="0"/>
        <w:keepNext w:val="0"/>
        <w:pageBreakBefore w:val="0"/>
        <w:spacing w:line="360" w:lineRule="auto"/>
        <w:widowControl w:val="off"/>
        <w:rPr>
          <w:rFonts w:hint="eastAsia" w:ascii="宋体" w:hAnsi="宋体" w:eastAsia="宋体" w:cs="宋体"/>
          <w:b/>
          <w:bCs/>
          <w:sz w:val="36"/>
        </w:rPr>
        <w:outlineLvl w:val="0"/>
      </w:pPr>
      <w:r>
        <w:rPr>
          <w:rFonts w:hint="eastAsia" w:ascii="宋体" w:hAnsi="宋体" w:eastAsia="宋体" w:cs="宋体"/>
          <w:sz w:val="24"/>
        </w:rPr>
        <w:t xml:space="preserve">（首次报价）</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项目编号：</w:t>
      </w:r>
      <w:r>
        <w:rPr>
          <w:rFonts w:hint="eastAsia" w:ascii="宋体" w:hAnsi="宋体" w:cs="宋体"/>
          <w:sz w:val="24"/>
          <w:szCs w:val="24"/>
          <w:highlight w:val="none"/>
          <w:lang w:eastAsia="zh-CN"/>
        </w:rPr>
        <w:t xml:space="preserve">JSZC-320321-JSXR-C2025-0008</w:t>
      </w:r>
      <w:r>
        <w:rPr>
          <w:rFonts w:hint="eastAsia" w:ascii="宋体" w:hAnsi="宋体" w:eastAsia="宋体" w:cs="宋体"/>
          <w:sz w:val="24"/>
        </w:rPr>
        <w:t xml:space="preserve">  </w:t>
      </w:r>
      <w:r/>
    </w:p>
    <w:p>
      <w:pPr>
        <w:jc w:val="left"/>
        <w:spacing w:line="0" w:lineRule="atLeast"/>
        <w:rPr>
          <w:rFonts w:hint="eastAsia" w:ascii="宋体" w:hAnsi="宋体" w:eastAsia="宋体" w:cs="宋体"/>
          <w:sz w:val="24"/>
        </w:rPr>
      </w:pPr>
      <w:r>
        <w:rPr>
          <w:rFonts w:hint="eastAsia" w:ascii="宋体" w:hAnsi="宋体" w:eastAsia="宋体" w:cs="宋体"/>
          <w:sz w:val="24"/>
        </w:rPr>
      </w:r>
      <w:r/>
    </w:p>
    <w:tbl>
      <w:tblPr>
        <w:tblStyle w:val="821"/>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rPr>
      </w:pPr>
      <w:r>
        <w:rPr>
          <w:rFonts w:hint="eastAsia" w:ascii="宋体" w:hAnsi="宋体" w:eastAsia="宋体" w:cs="宋体"/>
          <w:sz w:val="24"/>
        </w:rPr>
        <w:t xml:space="preserve">                           日期：</w:t>
      </w:r>
      <w:r/>
    </w:p>
    <w:p>
      <w:pPr>
        <w:numPr>
          <w:ilvl w:val="0"/>
          <w:numId w:val="8"/>
        </w:num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合同草案条款</w:t>
      </w:r>
      <w:r/>
    </w:p>
    <w:p>
      <w:pPr>
        <w:pStyle w:val="1087"/>
      </w:pPr>
      <w:r/>
      <w:bookmarkStart w:id="2" w:name="_Toc14780"/>
      <w:r>
        <w:t xml:space="preserve">拟签订的合同文本</w:t>
      </w:r>
      <w:bookmarkEnd w:id="2"/>
      <w:r/>
      <w:r/>
    </w:p>
    <w:p>
      <w:pPr>
        <w:jc w:val="both"/>
        <w:spacing w:after="120"/>
        <w:widowControl w:val="off"/>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t xml:space="preserve">项目名称：</w:t>
      </w:r>
      <w:r>
        <w:rPr>
          <w:rFonts w:hint="eastAsia" w:ascii="宋体" w:hAnsi="宋体" w:cs="宋体"/>
          <w:color w:val="auto"/>
          <w:sz w:val="30"/>
          <w:szCs w:val="30"/>
          <w:lang w:val="en-US" w:eastAsia="zh-CN" w:bidi="ar-SA"/>
        </w:rPr>
        <w:t xml:space="preserve">丰县康达环保第二污水处理有限公司（2025-2026年度）污泥无害化处置服务</w:t>
      </w:r>
      <w:r/>
    </w:p>
    <w:p>
      <w:pPr>
        <w:jc w:val="both"/>
        <w:spacing w:after="120"/>
        <w:widowControl w:val="off"/>
        <w:rPr>
          <w:rFonts w:hint="eastAsia" w:ascii="宋体" w:hAnsi="宋体" w:eastAsia="宋体" w:cs="宋体"/>
          <w:color w:val="auto"/>
          <w:sz w:val="30"/>
          <w:szCs w:val="30"/>
          <w:highlight w:val="yellow"/>
          <w:lang w:val="en-US" w:eastAsia="zh-CN" w:bidi="ar-SA"/>
        </w:rPr>
      </w:pPr>
      <w:r>
        <w:rPr>
          <w:rFonts w:hint="eastAsia" w:ascii="宋体" w:hAnsi="宋体" w:eastAsia="宋体" w:cs="宋体"/>
          <w:color w:val="auto"/>
          <w:sz w:val="30"/>
          <w:szCs w:val="30"/>
          <w:lang w:val="en-US" w:eastAsia="zh-CN" w:bidi="ar-SA"/>
        </w:rPr>
        <w:t xml:space="preserve">项目编号：</w:t>
      </w:r>
      <w:r>
        <w:rPr>
          <w:rFonts w:hint="eastAsia" w:ascii="宋体" w:hAnsi="宋体" w:cs="宋体"/>
          <w:color w:val="auto"/>
          <w:sz w:val="30"/>
          <w:szCs w:val="30"/>
          <w:highlight w:val="none"/>
          <w:lang w:val="en-US" w:eastAsia="zh-CN" w:bidi="ar-SA"/>
        </w:rPr>
        <w:t xml:space="preserve">JSZC-320321-JSXR-C2025-0008</w:t>
      </w:r>
      <w:r/>
    </w:p>
    <w:p>
      <w:pPr>
        <w:jc w:val="center"/>
        <w:spacing w:after="120"/>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政</w:t>
      </w:r>
      <w:r/>
    </w:p>
    <w:p>
      <w:pPr>
        <w:jc w:val="center"/>
        <w:spacing w:after="120"/>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府</w:t>
      </w:r>
      <w:r/>
    </w:p>
    <w:p>
      <w:pPr>
        <w:jc w:val="center"/>
        <w:spacing w:after="120"/>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采</w:t>
      </w:r>
      <w:r/>
    </w:p>
    <w:p>
      <w:pPr>
        <w:jc w:val="center"/>
        <w:spacing w:after="120"/>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购</w:t>
      </w:r>
      <w:r/>
    </w:p>
    <w:p>
      <w:pPr>
        <w:jc w:val="center"/>
        <w:spacing w:after="120"/>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合</w:t>
      </w:r>
      <w:r/>
    </w:p>
    <w:p>
      <w:pPr>
        <w:jc w:val="center"/>
        <w:spacing w:after="120"/>
        <w:widowControl w:val="off"/>
        <w:rPr>
          <w:rFonts w:hint="eastAsia" w:ascii="宋体" w:hAnsi="宋体" w:eastAsia="宋体" w:cs="宋体"/>
          <w:color w:val="auto"/>
          <w:sz w:val="72"/>
          <w:szCs w:val="72"/>
          <w:lang w:val="en-US" w:eastAsia="zh-CN" w:bidi="ar-SA"/>
        </w:rPr>
      </w:pPr>
      <w:r>
        <w:rPr>
          <w:rFonts w:hint="eastAsia" w:ascii="宋体" w:hAnsi="宋体" w:eastAsia="宋体" w:cs="宋体"/>
          <w:color w:val="auto"/>
          <w:sz w:val="72"/>
          <w:szCs w:val="72"/>
          <w:lang w:val="en-US" w:eastAsia="zh-CN" w:bidi="ar-SA"/>
        </w:rPr>
        <w:t xml:space="preserve">同</w:t>
      </w:r>
      <w:r/>
    </w:p>
    <w:p>
      <w:pPr>
        <w:jc w:val="both"/>
        <w:spacing w:after="120"/>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after="120"/>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采购人：</w:t>
      </w:r>
      <w:r/>
    </w:p>
    <w:p>
      <w:pPr>
        <w:jc w:val="left"/>
        <w:spacing w:after="120"/>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中标人：</w:t>
      </w:r>
      <w:r/>
    </w:p>
    <w:p>
      <w:pPr>
        <w:jc w:val="left"/>
        <w:spacing w:after="120"/>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合同签订日期：   年   月   日</w:t>
      </w:r>
      <w:r/>
    </w:p>
    <w:p>
      <w:pPr>
        <w:ind w:firstLine="562"/>
        <w:spacing w:line="3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友情提醒：采购人与中标或成交供应商应当在中标或成交通知书发出之日起三十日内，按照采购文件确定的事项签订政府采购合同。</w:t>
      </w:r>
      <w:r/>
    </w:p>
    <w:p>
      <w:pPr>
        <w:ind w:firstLine="562"/>
        <w:spacing w:line="3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ind w:firstLine="480"/>
        <w:spacing w:line="336" w:lineRule="auto"/>
        <w:widowControl/>
        <w:tabs>
          <w:tab w:val="left" w:pos="720" w:leader="none"/>
        </w:tabs>
        <w:rPr>
          <w:rFonts w:ascii="宋体" w:hAnsi="宋体"/>
          <w:sz w:val="24"/>
          <w:u w:val="single"/>
        </w:rPr>
      </w:pPr>
      <w:r>
        <w:rPr>
          <w:rFonts w:hint="eastAsia" w:ascii="宋体" w:hAnsi="宋体"/>
          <w:sz w:val="24"/>
        </w:rPr>
        <w:t xml:space="preserve">委托人（甲方）：</w:t>
      </w:r>
      <w:r>
        <w:rPr>
          <w:rFonts w:hint="eastAsia" w:ascii="宋体" w:hAnsi="宋体"/>
          <w:sz w:val="24"/>
          <w:u w:val="single"/>
        </w:rPr>
        <w:t xml:space="preserve">                    </w:t>
      </w:r>
      <w:r/>
    </w:p>
    <w:p>
      <w:pPr>
        <w:ind w:firstLine="480"/>
        <w:spacing w:line="336" w:lineRule="auto"/>
        <w:widowControl/>
        <w:tabs>
          <w:tab w:val="left" w:pos="720" w:leader="none"/>
        </w:tabs>
        <w:rPr>
          <w:rFonts w:ascii="宋体" w:hAnsi="宋体"/>
          <w:sz w:val="24"/>
        </w:rPr>
      </w:pPr>
      <w:r>
        <w:rPr>
          <w:rFonts w:hint="eastAsia" w:ascii="宋体" w:hAnsi="宋体"/>
          <w:sz w:val="24"/>
        </w:rPr>
        <w:t xml:space="preserve">服务人（乙方）：</w:t>
      </w:r>
      <w:r>
        <w:rPr>
          <w:rFonts w:hint="eastAsia" w:ascii="宋体" w:hAnsi="宋体"/>
          <w:sz w:val="24"/>
          <w:u w:val="single"/>
        </w:rPr>
        <w:t xml:space="preserve">                    </w:t>
      </w:r>
      <w:r>
        <w:rPr>
          <w:rFonts w:hint="eastAsia" w:ascii="宋体" w:hAnsi="宋体"/>
          <w:sz w:val="24"/>
        </w:rPr>
        <w:t xml:space="preserve">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实现丰县污水处理厂污泥减量化、稳定化、无害化处理处置的目标，改善生态环境，服务和促进生态文明建设，根据《中华人民共和国政府采购法》、《中华人民共和国民法典》等国家有关法律、法规的规定，甲、乙双方经友好协商，达成如下协议：</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一、工程概况</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处置地点：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规模：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处理处置方式：  </w:t>
      </w:r>
      <w:r/>
    </w:p>
    <w:p>
      <w:pPr>
        <w:ind w:firstLine="48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 xml:space="preserve">处理处置期限：</w:t>
      </w:r>
      <w:r>
        <w:rPr>
          <w:rFonts w:hint="eastAsia" w:ascii="宋体" w:hAnsi="宋体" w:eastAsia="宋体" w:cs="宋体"/>
          <w:sz w:val="24"/>
          <w:szCs w:val="24"/>
          <w:highlight w:val="none"/>
          <w:lang w:val="en-US" w:eastAsia="zh-CN"/>
        </w:rPr>
        <w:t xml:space="preserve">暂定1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个月，共1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000吨（以甲方通知的正式处置污泥运输起始日至服务运输1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000吨完成日为止）。</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二、甲方的责任和义务</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1、正常情况，甲方提供给乙方的污泥量为1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00吨</w:t>
      </w:r>
      <w:r>
        <w:rPr>
          <w:rFonts w:hint="eastAsia" w:ascii="宋体" w:hAnsi="宋体" w:cs="宋体"/>
          <w:sz w:val="24"/>
          <w:szCs w:val="24"/>
          <w:lang w:val="en-US" w:eastAsia="zh-CN"/>
        </w:rPr>
        <w:t xml:space="preserve">/月</w:t>
      </w:r>
      <w:r>
        <w:rPr>
          <w:rFonts w:hint="eastAsia" w:ascii="宋体" w:hAnsi="宋体" w:eastAsia="宋体" w:cs="宋体"/>
          <w:sz w:val="24"/>
          <w:szCs w:val="24"/>
          <w:lang w:val="en-US" w:eastAsia="zh-CN"/>
        </w:rPr>
        <w:t xml:space="preserve">（具体以实际污泥量为准），并提供必要的协助，如有特殊情况应事先告知乙方。</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2、甲方应在乙方提交结算申请后15个工作日内审核乙方提供的上季度污泥结算资料。</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3、甲方应按本合同约定的方式及时向乙方支付污泥处理处置费用。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三、乙方的责任和义务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1、乙方应充分考虑应对突发状况，如设施设备检修、节假日、极端天气等因素，制定科学合理的应急预案，不得影响污水处理厂的正常生产。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2、若合同中所含污泥量有较大变化时，乙方应尽可能满足甲方需求。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3、在整个运营期内，甲方对乙方污泥处理有介入权、知情权、监督考核权，确保污泥处理处置符合相关要求。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4、乙方应做好污泥进场后的现场调度工作，配合甲方做好污泥监管设备的安装，同时提供监管必要的办公场所。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5、依法办理工业固体废物转移手续，经环保部门批准后，进行工业固体废物转移并开具工业固体废物转移联单，报当地环保部门备案。规范处置该部分工业固体废物。</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6、配合甲方方办理相关手续。</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7、处置单位具备实际工业固体废物处置能力，并接受甲方方现场考核。</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四、服务要求：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1、本项目污泥处置约1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00吨</w:t>
      </w:r>
      <w:r>
        <w:rPr>
          <w:rFonts w:hint="eastAsia" w:ascii="宋体" w:hAnsi="宋体" w:cs="宋体"/>
          <w:sz w:val="24"/>
          <w:szCs w:val="24"/>
          <w:lang w:val="en-US" w:eastAsia="zh-CN"/>
        </w:rPr>
        <w:t xml:space="preserve">/月</w:t>
      </w:r>
      <w:r>
        <w:rPr>
          <w:rFonts w:hint="eastAsia" w:ascii="宋体" w:hAnsi="宋体" w:eastAsia="宋体" w:cs="宋体"/>
          <w:sz w:val="24"/>
          <w:szCs w:val="24"/>
          <w:lang w:val="en-US" w:eastAsia="zh-CN"/>
        </w:rPr>
        <w:t xml:space="preserve">。污泥处理处置工艺及生产现场应符合环保要求，处理处置过程中所产生的污染物必须达标排放。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2、若乙方对污泥处置场地周围建筑物有任何损伤，乙方应承担相应责任；处置过程中服从当地环境部门管理及监督。</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3、污泥运输要求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（1）运作效率要求：</w:t>
      </w:r>
      <w:r>
        <w:rPr>
          <w:rFonts w:hint="eastAsia" w:ascii="宋体" w:hAnsi="宋体" w:eastAsia="宋体" w:cs="宋体"/>
          <w:color w:val="auto"/>
          <w:sz w:val="24"/>
          <w:szCs w:val="24"/>
          <w:lang w:val="en-US" w:eastAsia="zh-CN"/>
        </w:rPr>
        <w:t xml:space="preserve">签订合同15日内完善网络环保监管等手续</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必须保证将污水厂所产生的污泥及时装车外运并作无害化处置，以确保污水处理生产正常运行，避免污泥滞留对环境产生不良影响。</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现场管理要求：中标人在接收污泥时必须严格遵守甲方现场安全、环境、质量管理要求以及相关规章制度，每车离场前必须清扫干净装车区域地面，保持该区域卫生情况良好，若发现装车区域地面卫生情况未达到甲方管理要求的，每次从当月处理费中扣200元/吨，根据甲方安全管理要求做好相关防护措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(3)乙方须提供符合场地设施使用要求的车辆，并应根据日污泥量变化调整车辆数量，保证污泥能及时清运。</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（4）乙方负责将污泥运输处置联单及称量单收集交到甲方指定的管理单位。</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因乙方出现延迟清运污泥时，每次延迟1小时扣500元，因客观原因造成延迟需举证并出具书面说明材料，得到甲方认可该次免扣;累计出现3次延迟清运事件，甲方有权扣罚当月10%的污泥运输处置费，甲方有权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乙方须将污泥运输车辆的车牌、核定载重及司机向甲方备案。</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本项目每车污泥运输出厂前须填写各污水厂提供的《污水处理厂污泥运输登记表》，按要求到甲方指定的计量设备进行称重并提前通知采购人派员现场监督确认，以此计量重量作为结算依据。</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乙方在接收到污泥后，必须将污泥送至乙方承诺的污泥处置场地点进行无害化处置，在每次接收污泥时，均向甲方提供上一车次污泥处置场地接收污泥的凭证，凭证中的污泥量与出厂计量重量一致。</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乙方须对运输过程中发生的安全、卫生等所有事项承担一切责任。乙方承担运输业务的车辆必须具有道路货物营运许可证及其他适于本项目所指服务内容的合法证件，并保证在本项目有效期内持续有效，否则甲方有权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甲方有权监督、查阅污泥运输车辆的行车记录或数据，乙方须提供相应记录，若发现乙方存在偷排偷倒等问题，甲方有权终止合同并扣罚该部分污泥运输处置费用，因偷排偷倒等导致的法律及相关责任由乙方承担。</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五、费用支付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1、根据甲乙双方共同计量认可的污泥处置数量，甲方按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元/吨标准支付给乙方污泥处置费用。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2、付款方式：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（1）污泥处置费用按季度进行结算，每季度作为一个结算周期，计算公式为：每季度污泥处置费用=乙方污泥处置服务所报每吨单价×乙方每季度完成运输污泥实际处置量。</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考核标准：每季度，甲方根据乙方每季度的污泥运输或污泥处置服务情况进行考核评分，满分为100分。评分达到90以上(不含90分)，乙方可相应地获得该季度全额的污泥处置费；评分为80至90分(含90分、不含80分)甲方将相应地扣除该季度5%的污泥处置费；评分为70至80分(含80分，不含70分)，甲方将相应地扣除该季度10%的污泥处置费；评分为60至70分(含70分，不含60分)，甲方将相应地扣除该季度15%的污泥处置费；</w:t>
      </w:r>
      <w:r>
        <w:rPr>
          <w:rFonts w:hint="eastAsia" w:ascii="宋体" w:hAnsi="宋体" w:eastAsia="宋体" w:cs="宋体"/>
          <w:b/>
          <w:bCs/>
          <w:sz w:val="24"/>
          <w:szCs w:val="24"/>
          <w:lang w:val="en-US" w:eastAsia="zh-CN"/>
        </w:rPr>
        <w:t xml:space="preserve">得分 60以下(含60分)，甲方有权终止合同</w:t>
      </w:r>
      <w:r>
        <w:rPr>
          <w:rFonts w:hint="eastAsia" w:ascii="宋体" w:hAnsi="宋体" w:cs="宋体"/>
          <w:b/>
          <w:bCs/>
          <w:sz w:val="24"/>
          <w:szCs w:val="24"/>
          <w:lang w:val="en-US" w:eastAsia="zh-CN"/>
        </w:rPr>
        <w:t xml:space="preserve">，并扣除当季度全部的污泥处置费</w:t>
      </w:r>
      <w:r>
        <w:rPr>
          <w:rFonts w:hint="eastAsia" w:ascii="宋体" w:hAnsi="宋体" w:eastAsia="宋体" w:cs="宋体"/>
          <w:sz w:val="24"/>
          <w:szCs w:val="24"/>
          <w:lang w:val="en-US" w:eastAsia="zh-CN"/>
        </w:rPr>
        <w:t xml:space="preserve">。考核评分表见合同附件。</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乙方账户：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账号：</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六、服务期限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暂定1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个月，共1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000吨（以甲方通知的正式处置污泥运输起始日至服务运输1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000吨完成日为止）。</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七、违约责任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1、乙方若未能在乙方投标时承诺的建设期内完成厂房、设备的建设，甲方有权解除合同约定，由此造成的一切损失由乙方承担。</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确保污泥处理处置符合国家法律法规及相关规范，如甲方发现或第三方举报，经查实乙方未能按照协议约定进行污泥处理处置，乙方应无条件整改，并承担由此发生的相关费用，同时应退还已支付的未处理处置污泥的费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3、乙方须按时完成每天的污泥处理处置任务，若未完成的，按未完成任务量在当期结算款中按200元/吨的标准扣除费用。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4、合同执行过程中，如有争议产生，双方应本着互惠互利的原则，协商解决。协商不成的向甲方所在地人民法院提请诉讼。 </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5、如因乙方原因造成停产，不能正常处置污泥超过一周的，甲方有权解除合同，并扣除合同金额5%作为违约金。</w:t>
      </w:r>
      <w:r/>
    </w:p>
    <w:p>
      <w:pPr>
        <w:ind w:firstLine="480"/>
        <w:spacing w:line="36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6、乙方在签订合同后，应在15日内办理完环保监管等相关手续，超出 15日甲方有权解除合同。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八、合同终止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本合同应在下述任一事件最先发生之时终止：</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1、服务期限终止（包括延期）；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2、若乙方一年内超过3次不按本合同要求处理处置污泥，甲方有权终止本合同，并保留追求责任和要求赔偿损失的权利。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3、甲方未按合同约定及时向乙方支付污泥处理处置费用，双方未协商达成延期支付合同且已逾期超过90天，乙方有权终止本合同，并保留要求赔偿损失的权利。</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4、因政府关于污泥处置的政策调整、或因政策需要更改污水厂污泥处理处置责任主体，或因甲方的战略需要，甲方均有权提前终止合同。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5、项目合同执行期间若污泥处置量及污泥外运处置量将增加至超出采购项目预算金额的，投标人必须提前90日向采购人作出书面预警，采购人收到书面预警90日后有权提前终止合同。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九、其他</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污水厂可能因污泥处理处置技术的改变导致污泥处置量及污泥外运处置量的减少，乙方不得向甲方提出任何形式的索赔</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十、未尽事宜，双方友好协商解决。</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十一、合同一式</w:t>
      </w:r>
      <w:r>
        <w:rPr>
          <w:rFonts w:hint="eastAsia" w:ascii="宋体" w:hAnsi="宋体" w:cs="宋体"/>
          <w:sz w:val="24"/>
          <w:szCs w:val="24"/>
          <w:lang w:val="en-US" w:eastAsia="zh-CN"/>
        </w:rPr>
        <w:t xml:space="preserve">陆</w:t>
      </w:r>
      <w:r>
        <w:rPr>
          <w:rFonts w:hint="eastAsia" w:ascii="宋体" w:hAnsi="宋体" w:eastAsia="宋体" w:cs="宋体"/>
          <w:sz w:val="24"/>
          <w:szCs w:val="24"/>
          <w:lang w:val="en-US" w:eastAsia="zh-CN"/>
        </w:rPr>
        <w:t xml:space="preserve">份，甲乙双方各执叁份。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甲方（签章）：____________________________________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____________________________________</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邮编： ____________________________________</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传真：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电话：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法定代表人或授权代表(签章)： 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乙方（签章）：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邮编：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传真：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电话： ____________________________________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开户银行：________________________________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银行帐号： ________________________________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法定代表人或授权代表(签章)： _________________________</w:t>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1440" w:right="144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0" w:right="1440" w:firstLine="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附件：考核评分表</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319"/>
        <w:gridCol w:w="2961"/>
        <w:gridCol w:w="2256"/>
        <w:gridCol w:w="1178"/>
      </w:tblGrid>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序号</w:t>
            </w:r>
            <w:r/>
          </w:p>
        </w:tc>
        <w:tc>
          <w:tcPr>
            <w:tcW w:w="1512"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考核服务种类</w:t>
            </w:r>
            <w:r/>
          </w:p>
        </w:tc>
        <w:tc>
          <w:tcPr>
            <w:tcW w:w="3508"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检查及评定内容标准</w:t>
            </w:r>
            <w:r/>
          </w:p>
        </w:tc>
        <w:tc>
          <w:tcPr>
            <w:tcW w:w="2605"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评分细则</w:t>
            </w:r>
            <w:r/>
          </w:p>
        </w:tc>
        <w:tc>
          <w:tcPr>
            <w:tcW w:w="1339"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考评扣分</w:t>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1</w:t>
            </w:r>
            <w:r/>
          </w:p>
        </w:tc>
        <w:tc>
          <w:tcPr>
            <w:tcW w:w="1512" w:type="dxa"/>
            <w:vAlign w:val="center"/>
            <w:vMerge w:val="restart"/>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污泥运输处置服务</w:t>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按照采购人的要求规范填写污水厂的污泥外运登记表</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每发生一次不规范填写或 未填写的情况，扣4分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2</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按招标文件要求做到污泥及时清运</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每发生一次延迟清运事件， 扣8分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3</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按照要求提供合法的污泥运输及处置联单</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未能及时提供污泥运输处 置联单，扣10分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4</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运输或处置服务中未发生公众投诉</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color w:val="auto"/>
                <w:vertAlign w:val="baseline"/>
                <w:lang w:val="en-US" w:eastAsia="zh-CN"/>
              </w:rPr>
              <w:t xml:space="preserve">发生公众投诉并经查实每发生一起， 扣20分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5</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污泥运输期间在厂内不能发生安全责任事故或生态环境负面事件</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发生重大安全责任事故、恶性事件造成停产的或生态环境负面事件，一次性扣至0分。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6</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能积极配合釆购人开展生态环境检查涉及污泥运输处置事宜的相关工作</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每次不配合釆购人工作，扣 20分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7</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违反现场安全管理要求</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每次扣3分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8</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违反现场环境卫生管理要求</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每次扣2分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9</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有损坏污水处理厂内的公物</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除了照价赔偿外，每次扣3 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10</w:t>
            </w:r>
            <w:r/>
          </w:p>
        </w:tc>
        <w:tc>
          <w:tcPr>
            <w:tcW w:w="1512" w:type="dxa"/>
            <w:vAlign w:val="center"/>
            <w:vMerge w:val="restart"/>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污泥处置服务</w:t>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按照要求提供合法的污泥处置联单</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未能及时提供污泥处置联 单，扣10分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11</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处置过程中未发生公众投诉或生态 环境负面事件</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color w:val="auto"/>
                <w:vertAlign w:val="baseline"/>
                <w:lang w:val="en-US" w:eastAsia="zh-CN"/>
              </w:rPr>
              <w:t xml:space="preserve">发生公众投诉并经查实；发生重大安全责任事故、恶性事件造成停产的或生态环境负面事件，一次性扣至0分。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r>
        <w:trPr>
          <w:trHeight w:val="567"/>
        </w:trPr>
        <w:tc>
          <w:tcPr>
            <w:tcW w:w="890" w:type="dxa"/>
            <w:vAlign w:val="center"/>
            <w:textDirection w:val="lrTb"/>
            <w:noWrap w:val="false"/>
          </w:tcPr>
          <w:p>
            <w:pPr>
              <w:jc w:val="center"/>
              <w:rPr>
                <w:rFonts w:hint="default" w:ascii="Calibri" w:hAnsi="Calibri"/>
                <w:vertAlign w:val="baseline"/>
                <w:lang w:val="en-US" w:eastAsia="zh-CN"/>
              </w:rPr>
            </w:pPr>
            <w:r>
              <w:rPr>
                <w:rFonts w:hint="eastAsia" w:ascii="Calibri" w:hAnsi="Calibri"/>
                <w:vertAlign w:val="baseline"/>
                <w:lang w:val="en-US" w:eastAsia="zh-CN"/>
              </w:rPr>
              <w:t xml:space="preserve">12</w:t>
            </w:r>
            <w:r/>
          </w:p>
        </w:tc>
        <w:tc>
          <w:tcPr>
            <w:tcW w:w="1512" w:type="dxa"/>
            <w:vAlign w:val="center"/>
            <w:vMerge w:val="continue"/>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c>
          <w:tcPr>
            <w:tcW w:w="3508"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能积极配合采购人开展生态环境检查涉及污泥处置事宜的相关工作</w:t>
            </w:r>
            <w:r/>
          </w:p>
        </w:tc>
        <w:tc>
          <w:tcPr>
            <w:tcW w:w="2605"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t xml:space="preserve">每次不配合采购人工作，扣20分</w:t>
            </w:r>
            <w:r/>
          </w:p>
        </w:tc>
        <w:tc>
          <w:tcPr>
            <w:tcW w:w="1339" w:type="dxa"/>
            <w:vAlign w:val="center"/>
            <w:textDirection w:val="lrTb"/>
            <w:noWrap w:val="false"/>
          </w:tcPr>
          <w:p>
            <w:pPr>
              <w:jc w:val="center"/>
              <w:rPr>
                <w:rFonts w:hint="eastAsia" w:ascii="Calibri" w:hAnsi="Calibri"/>
                <w:vertAlign w:val="baseline"/>
                <w:lang w:val="en-US" w:eastAsia="zh-CN"/>
              </w:rPr>
            </w:pPr>
            <w:r>
              <w:rPr>
                <w:rFonts w:hint="eastAsia" w:ascii="Calibri" w:hAnsi="Calibri"/>
                <w:vertAlign w:val="baseline"/>
                <w:lang w:val="en-US" w:eastAsia="zh-CN"/>
              </w:rPr>
            </w:r>
            <w:r/>
          </w:p>
        </w:tc>
      </w:tr>
    </w:tbl>
    <w:p>
      <w:pPr>
        <w:jc w:val="center"/>
        <w:rPr>
          <w:rFonts w:hint="default" w:ascii="Calibri" w:hAnsi="Calibri"/>
          <w:lang w:val="en-US" w:eastAsia="zh-CN"/>
        </w:rPr>
      </w:pPr>
      <w:r>
        <w:rPr>
          <w:rFonts w:hint="default" w:ascii="Calibri" w:hAnsi="Calibri"/>
          <w:lang w:val="en-US" w:eastAsia="zh-CN"/>
        </w:rPr>
      </w:r>
      <w:r/>
    </w:p>
    <w:p>
      <w:pPr>
        <w:spacing w:line="336" w:lineRule="auto"/>
        <w:widowControl/>
        <w:rPr>
          <w:rFonts w:ascii="宋体" w:hAnsi="宋体"/>
          <w:b/>
          <w:sz w:val="24"/>
        </w:rPr>
      </w:pPr>
      <w:r>
        <w:rPr>
          <w:rFonts w:ascii="宋体" w:hAnsi="宋体"/>
          <w:b/>
          <w:sz w:val="24"/>
        </w:rPr>
      </w:r>
      <w:r/>
    </w:p>
    <w:p>
      <w:pPr>
        <w:jc w:val="left"/>
        <w:spacing w:line="256" w:lineRule="auto"/>
        <w:widowControl/>
        <w:rPr>
          <w:sz w:val="22"/>
          <w:szCs w:val="22"/>
        </w:rPr>
        <w:sectPr>
          <w:headerReference w:type="default" r:id="rId12"/>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sz w:val="22"/>
          <w:szCs w:val="22"/>
        </w:rPr>
      </w:r>
      <w:r/>
    </w:p>
    <w:p>
      <w:pPr>
        <w:jc w:val="center"/>
        <w:rPr>
          <w:rFonts w:hint="eastAsia" w:ascii="宋体" w:hAnsi="宋体" w:eastAsia="宋体" w:cs="宋体"/>
          <w:sz w:val="24"/>
        </w:rPr>
      </w:pPr>
      <w:r>
        <w:rPr>
          <w:rFonts w:hint="eastAsia" w:ascii="宋体" w:hAnsi="宋体" w:eastAsia="宋体" w:cs="宋体"/>
          <w:b/>
          <w:sz w:val="36"/>
        </w:rPr>
        <w:t xml:space="preserve">7、承诺书</w:t>
      </w:r>
      <w:r/>
    </w:p>
    <w:p>
      <w:pPr>
        <w:ind w:right="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cs="宋体"/>
          <w:sz w:val="24"/>
          <w:lang w:eastAsia="zh-CN"/>
        </w:rPr>
        <w:t xml:space="preserve">江苏翔瑞招投标代理有限公司</w:t>
      </w:r>
      <w:r>
        <w:rPr>
          <w:rFonts w:hint="eastAsia" w:ascii="宋体" w:hAnsi="宋体" w:eastAsia="宋体" w:cs="宋体"/>
          <w:sz w:val="24"/>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根据贵方《</w:t>
      </w:r>
      <w:r>
        <w:rPr>
          <w:rFonts w:hint="eastAsia" w:ascii="宋体" w:hAnsi="宋体" w:eastAsia="宋体" w:cs="宋体"/>
          <w:bCs/>
          <w:sz w:val="24"/>
        </w:rPr>
        <w:t xml:space="preserve">磋商文件</w:t>
      </w:r>
      <w:r>
        <w:rPr>
          <w:rFonts w:hint="eastAsia" w:ascii="宋体" w:hAnsi="宋体" w:eastAsia="宋体" w:cs="宋体"/>
          <w:sz w:val="24"/>
        </w:rPr>
        <w:t xml:space="preserve">》（项目编号：</w:t>
      </w:r>
      <w:r>
        <w:rPr>
          <w:rFonts w:hint="eastAsia" w:ascii="宋体" w:hAnsi="宋体" w:cs="宋体"/>
          <w:color w:val="auto"/>
          <w:sz w:val="24"/>
          <w:szCs w:val="21"/>
          <w:highlight w:val="none"/>
          <w:lang w:eastAsia="zh-CN"/>
        </w:rPr>
        <w:t xml:space="preserve">JSZC-320321-JSXR-C2025-0008</w:t>
      </w:r>
      <w:r>
        <w:rPr>
          <w:rFonts w:hint="eastAsia" w:ascii="宋体" w:hAnsi="宋体" w:eastAsia="宋体" w:cs="宋体"/>
          <w:sz w:val="24"/>
        </w:rPr>
        <w:t xml:space="preserve">）要求，本供应商正式提交以下首次响应文件。</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5"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rPr>
        <w:t xml:space="preserve">（1）承诺书； </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（2）磋商报价表； </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（3）偏离表；</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我单位符合《中华人民共和国政府采购法》第二十二条的规定，符合本项目供应商资格要求。</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我单位按照磋商文件的要求编制响应文件，并对其提交的响应文件的真实性、合法性承担法律责任。</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供应商兹宣布同意如下: </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sz w:val="24"/>
        </w:rPr>
        <w:t xml:space="preserve">一、完全承担根据《磋商文件》规定完成合同的责任和义务（如有偏离，将全部填写在偏离表中）。</w:t>
      </w:r>
      <w:r/>
    </w:p>
    <w:p>
      <w:pPr>
        <w:pStyle w:val="848"/>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rPr>
        <w:t xml:space="preserve">二、保证所提供的响应文件及所有材料的真实、合法、有效，并对其负责。</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三、已详细审核竞争性磋商文件（含竞争性磋商文件的澄清或者修改），本供应商完全理解并同意放弃对这方面不明及误解的权利。</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四、所供货物保证符合国家有关产品质量、性能和安全标准，无权利瑕疵。</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五、报价有效期为30个工作日。</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六、同意向贵方提供贵方可能要求的与本次磋商采购有关的任何证据或资料。</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七、完全理解贵方不一定要接受最低的报价或收到的任何报价。</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cs="宋体"/>
          <w:sz w:val="24"/>
          <w:lang w:eastAsia="zh-CN"/>
        </w:rPr>
        <w:t xml:space="preserve">江苏翔瑞招投标代理有限公司</w:t>
      </w:r>
      <w:r>
        <w:rPr>
          <w:rFonts w:hint="eastAsia" w:ascii="宋体" w:hAnsi="宋体" w:eastAsia="宋体" w:cs="宋体"/>
          <w:sz w:val="24"/>
        </w:rPr>
        <w:t xml:space="preserve">有权将我单位本项目的《磋商报价表》和《分项价格表》予以公示，公示的方式由</w:t>
      </w:r>
      <w:r>
        <w:rPr>
          <w:rFonts w:hint="eastAsia" w:ascii="宋体" w:hAnsi="宋体" w:cs="宋体"/>
          <w:sz w:val="24"/>
          <w:lang w:eastAsia="zh-CN"/>
        </w:rPr>
        <w:t xml:space="preserve">江苏翔瑞招投标代理有限公司</w:t>
      </w:r>
      <w:r>
        <w:rPr>
          <w:rFonts w:hint="eastAsia" w:ascii="宋体" w:hAnsi="宋体" w:eastAsia="宋体" w:cs="宋体"/>
          <w:sz w:val="24"/>
        </w:rPr>
        <w:t xml:space="preserve">确定。</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联系</w:t>
      </w:r>
      <w:r>
        <w:rPr>
          <w:rFonts w:hint="eastAsia" w:ascii="宋体" w:hAnsi="宋体" w:cs="宋体"/>
          <w:sz w:val="24"/>
          <w:lang w:eastAsia="zh-CN"/>
        </w:rPr>
        <w:t xml:space="preserve">人及</w:t>
      </w:r>
      <w:r>
        <w:rPr>
          <w:rFonts w:hint="eastAsia" w:ascii="宋体" w:hAnsi="宋体" w:eastAsia="宋体" w:cs="宋体"/>
          <w:sz w:val="24"/>
        </w:rPr>
        <w:t xml:space="preserve">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cs="宋体"/>
          <w:sz w:val="24"/>
          <w:lang w:eastAsia="zh-CN"/>
        </w:rPr>
        <w:t xml:space="preserve">通讯地址</w:t>
      </w:r>
      <w:r>
        <w:rPr>
          <w:rFonts w:hint="eastAsia" w:ascii="宋体" w:hAnsi="宋体" w:eastAsia="宋体" w:cs="宋体"/>
          <w:sz w:val="24"/>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日期：</w:t>
      </w:r>
      <w:r/>
    </w:p>
    <w:p>
      <w:pPr>
        <w:ind w:left="0" w:right="0" w:firstLine="562"/>
        <w:jc w:val="center"/>
        <w:keepLines w:val="0"/>
        <w:keepNext w:val="0"/>
        <w:pageBreakBefore w:val="0"/>
        <w:spacing w:line="360" w:lineRule="auto"/>
        <w:widowControl w:val="off"/>
        <w:rPr>
          <w:rFonts w:hint="eastAsia" w:ascii="宋体" w:hAnsi="宋体" w:eastAsia="宋体" w:cs="宋体"/>
          <w:b/>
          <w:sz w:val="36"/>
        </w:rPr>
      </w:pPr>
      <w:r>
        <w:rPr>
          <w:rFonts w:hint="eastAsia" w:ascii="宋体" w:hAnsi="宋体" w:eastAsia="宋体" w:cs="宋体"/>
          <w:b/>
          <w:bCs/>
          <w:sz w:val="28"/>
        </w:rPr>
        <w:br w:type="page" w:clear="all"/>
      </w:r>
      <w:r>
        <w:rPr>
          <w:rFonts w:hint="eastAsia" w:ascii="宋体" w:hAnsi="宋体" w:eastAsia="宋体" w:cs="宋体"/>
          <w:b/>
          <w:sz w:val="36"/>
        </w:rPr>
        <w:t xml:space="preserve">8、授权委托书及法定代表人身份证明书</w:t>
      </w:r>
      <w:r/>
    </w:p>
    <w:p>
      <w:pPr>
        <w:jc w:val="center"/>
        <w:keepLines w:val="0"/>
        <w:keepNext w:val="0"/>
        <w:pageBreakBefore w:val="0"/>
        <w:spacing w:line="360" w:lineRule="auto"/>
        <w:widowControl w:val="off"/>
        <w:rPr>
          <w:rFonts w:hint="eastAsia" w:ascii="宋体" w:hAnsi="宋体" w:eastAsia="宋体" w:cs="宋体"/>
          <w:sz w:val="32"/>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授权委托书</w:t>
      </w:r>
      <w:r/>
    </w:p>
    <w:p>
      <w:pPr>
        <w:spacing w:line="500" w:lineRule="exact"/>
        <w:rPr>
          <w:rFonts w:hint="eastAsia" w:ascii="宋体" w:hAnsi="宋体" w:eastAsia="宋体" w:cs="宋体"/>
          <w:sz w:val="24"/>
        </w:rPr>
      </w:pPr>
      <w:r>
        <w:rPr>
          <w:rFonts w:hint="eastAsia" w:ascii="宋体" w:hAnsi="宋体" w:eastAsia="宋体" w:cs="宋体"/>
          <w:sz w:val="24"/>
        </w:rPr>
        <w:t xml:space="preserve">委托人（全称）：</w:t>
      </w:r>
      <w:r/>
    </w:p>
    <w:p>
      <w:pPr>
        <w:spacing w:line="500" w:lineRule="exact"/>
        <w:rPr>
          <w:rFonts w:hint="eastAsia" w:ascii="宋体" w:hAnsi="宋体" w:eastAsia="宋体" w:cs="宋体"/>
          <w:sz w:val="24"/>
        </w:rPr>
      </w:pPr>
      <w:r>
        <w:rPr>
          <w:rFonts w:hint="eastAsia" w:ascii="宋体" w:hAnsi="宋体" w:eastAsia="宋体" w:cs="宋体"/>
          <w:sz w:val="24"/>
        </w:rPr>
        <w:t xml:space="preserve">地  址：</w:t>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法定代表人（负责人）：               </w:t>
      </w:r>
      <w:r/>
    </w:p>
    <w:p>
      <w:pPr>
        <w:spacing w:line="500" w:lineRule="exact"/>
        <w:rPr>
          <w:rFonts w:hint="eastAsia" w:ascii="宋体" w:hAnsi="宋体" w:eastAsia="宋体" w:cs="宋体"/>
          <w:sz w:val="24"/>
        </w:rPr>
      </w:pPr>
      <w:r>
        <w:rPr>
          <w:rFonts w:hint="eastAsia" w:ascii="宋体" w:hAnsi="宋体" w:eastAsia="宋体" w:cs="宋体"/>
          <w:sz w:val="24"/>
        </w:rPr>
        <w:t xml:space="preserve">统一社会信用代码：</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受托人：                  先生（女士）</w:t>
      </w:r>
      <w:r/>
    </w:p>
    <w:p>
      <w:pPr>
        <w:spacing w:line="500" w:lineRule="exact"/>
        <w:rPr>
          <w:rFonts w:hint="eastAsia" w:ascii="宋体" w:hAnsi="宋体" w:eastAsia="宋体" w:cs="宋体"/>
          <w:sz w:val="24"/>
        </w:rPr>
      </w:pPr>
      <w:r>
        <w:rPr>
          <w:rFonts w:hint="eastAsia" w:ascii="宋体" w:hAnsi="宋体" w:eastAsia="宋体" w:cs="宋体"/>
          <w:sz w:val="24"/>
        </w:rPr>
        <w:t xml:space="preserve">身份证号：</w:t>
      </w:r>
      <w:r/>
    </w:p>
    <w:p>
      <w:pPr>
        <w:jc w:val="center"/>
        <w:spacing w:line="0" w:lineRule="atLeas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cs="宋体"/>
          <w:sz w:val="24"/>
          <w:u w:val="single"/>
          <w:lang w:eastAsia="zh-CN"/>
        </w:rPr>
        <w:t xml:space="preserve">丰县康达环保第二污水处理有限公司（2025-2026年度）污泥无害化处置服务</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cs="宋体"/>
          <w:color w:val="auto"/>
          <w:sz w:val="24"/>
          <w:highlight w:val="none"/>
          <w:u w:val="single"/>
          <w:lang w:eastAsia="zh-CN"/>
        </w:rPr>
        <w:t xml:space="preserve">JSZC-320321-JSXR-C2025-0008</w:t>
      </w:r>
      <w:r>
        <w:rPr>
          <w:rFonts w:hint="eastAsia" w:ascii="宋体" w:hAnsi="宋体" w:eastAsia="宋体" w:cs="宋体"/>
          <w:sz w:val="24"/>
        </w:rPr>
        <w:t xml:space="preserve">]的磋商活动及签订合同。（</w:t>
      </w:r>
      <w:r>
        <w:rPr>
          <w:rFonts w:hint="eastAsia" w:ascii="宋体" w:hAnsi="宋体" w:eastAsia="宋体" w:cs="宋体"/>
          <w:b/>
          <w:sz w:val="24"/>
        </w:rPr>
        <w:t xml:space="preserve">      </w:t>
      </w:r>
      <w:r>
        <w:rPr>
          <w:rFonts w:hint="eastAsia" w:ascii="宋体" w:hAnsi="宋体" w:eastAsia="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法定代表人（签字或</w:t>
      </w:r>
      <w:r>
        <w:rPr>
          <w:rFonts w:hint="eastAsia" w:ascii="宋体" w:hAnsi="宋体" w:eastAsia="宋体" w:cs="宋体"/>
          <w:sz w:val="24"/>
          <w:lang w:eastAsia="zh-CN"/>
        </w:rPr>
        <w:t xml:space="preserve">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t xml:space="preserve"> </w:t>
      </w:r>
      <w:r/>
    </w:p>
    <w:p>
      <w:pPr>
        <w:spacing w:line="500" w:lineRule="exact"/>
        <w:rPr>
          <w:rFonts w:hint="eastAsia" w:ascii="宋体" w:hAnsi="宋体" w:eastAsia="宋体" w:cs="宋体"/>
          <w:sz w:val="24"/>
        </w:rPr>
      </w:pPr>
      <w:r>
        <w:rPr>
          <w:rFonts w:hint="eastAsia" w:ascii="宋体" w:hAnsi="宋体" w:eastAsia="宋体" w:cs="宋体"/>
          <w:sz w:val="24"/>
        </w:rPr>
        <w:t xml:space="preserve">受托人（签字）：</w:t>
      </w:r>
      <w:r/>
    </w:p>
    <w:p>
      <w:pPr>
        <w:ind w:firstLine="6240"/>
        <w:spacing w:line="500" w:lineRule="exact"/>
        <w:rPr>
          <w:rFonts w:hint="eastAsia" w:ascii="宋体" w:hAnsi="宋体" w:eastAsia="宋体" w:cs="宋体"/>
          <w:sz w:val="24"/>
        </w:rPr>
      </w:pPr>
      <w:r>
        <w:rPr>
          <w:rFonts w:hint="eastAsia" w:ascii="宋体" w:hAnsi="宋体" w:eastAsia="宋体" w:cs="宋体"/>
          <w:sz w:val="24"/>
        </w:rPr>
        <w:t xml:space="preserve">年   月   日</w:t>
      </w:r>
      <w:r/>
    </w:p>
    <w:p>
      <w:pPr>
        <w:rPr>
          <w:rFonts w:hint="eastAsia" w:ascii="宋体" w:hAnsi="宋体" w:eastAsia="宋体" w:cs="宋体"/>
          <w:sz w:val="24"/>
        </w:rPr>
      </w:pPr>
      <w:r>
        <w:rPr>
          <w:rFonts w:hint="eastAsia" w:ascii="宋体" w:hAnsi="宋体" w:eastAsia="宋体" w:cs="宋体"/>
          <w:sz w:val="24"/>
        </w:rPr>
        <w:t xml:space="preserve">(受托人身份证</w:t>
      </w:r>
      <w:r>
        <w:rPr>
          <w:rFonts w:hint="eastAsia" w:ascii="宋体" w:hAnsi="宋体" w:eastAsia="宋体" w:cs="宋体"/>
          <w:sz w:val="24"/>
          <w:lang w:eastAsia="zh-CN"/>
        </w:rPr>
        <w:t xml:space="preserve">扫描件</w:t>
      </w:r>
      <w:r>
        <w:rPr>
          <w:rFonts w:hint="eastAsia" w:ascii="宋体" w:hAnsi="宋体" w:eastAsia="宋体" w:cs="宋体"/>
          <w:sz w:val="24"/>
        </w:rPr>
        <w:t xml:space="preserve">附后)</w:t>
      </w:r>
      <w:r/>
    </w:p>
    <w:p>
      <w:pPr>
        <w:rPr>
          <w:rFonts w:hint="eastAsia" w:ascii="宋体" w:hAnsi="宋体" w:eastAsia="宋体" w:cs="宋体"/>
          <w:sz w:val="24"/>
        </w:rPr>
      </w:pPr>
      <w:r>
        <w:rPr>
          <w:rFonts w:hint="eastAsia" w:ascii="宋体" w:hAnsi="宋体" w:eastAsia="宋体" w:cs="宋体"/>
          <w:sz w:val="24"/>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62"/>
        <w:ind w:left="0" w:firstLine="0"/>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（2）</w:t>
      </w:r>
      <w:r>
        <w:rPr>
          <w:rFonts w:hint="eastAsia" w:ascii="宋体" w:hAnsi="宋体" w:eastAsia="宋体" w:cs="宋体"/>
          <w:sz w:val="28"/>
          <w:szCs w:val="28"/>
        </w:rPr>
        <w:t xml:space="preserve">法定代表人身份证明书</w:t>
      </w:r>
      <w:r/>
    </w:p>
    <w:p>
      <w:pPr>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单位名称：</w:t>
      </w:r>
      <w:r/>
    </w:p>
    <w:p>
      <w:pPr>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地址：</w:t>
      </w:r>
      <w:r/>
    </w:p>
    <w:p>
      <w:pPr>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性别：    </w:t>
      </w:r>
      <w:r/>
    </w:p>
    <w:p>
      <w:pPr>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身份证号：               职务：</w:t>
      </w:r>
      <w:r/>
    </w:p>
    <w:p>
      <w:pPr>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w:t>
      </w:r>
      <w:r>
        <w:rPr>
          <w:rFonts w:hint="eastAsia" w:ascii="宋体" w:hAnsi="宋体" w:eastAsia="宋体" w:cs="宋体"/>
          <w:sz w:val="24"/>
        </w:rPr>
        <w:t xml:space="preserve">系我司的法定代表人。为签署（项目编号</w:t>
      </w:r>
      <w:r>
        <w:rPr>
          <w:rFonts w:hint="eastAsia" w:ascii="宋体" w:hAnsi="宋体" w:eastAsia="宋体" w:cs="宋体"/>
          <w:color w:val="auto"/>
          <w:sz w:val="24"/>
        </w:rPr>
        <w:t xml:space="preserve">：</w:t>
      </w:r>
      <w:r>
        <w:rPr>
          <w:rFonts w:hint="eastAsia" w:ascii="宋体" w:hAnsi="宋体" w:cs="宋体"/>
          <w:color w:val="auto"/>
          <w:sz w:val="24"/>
          <w:highlight w:val="none"/>
          <w:u w:val="single"/>
          <w:lang w:eastAsia="zh-CN"/>
        </w:rPr>
        <w:t xml:space="preserve">JSZC-320321-JSXR-C2025-0008</w:t>
      </w:r>
      <w:r>
        <w:rPr>
          <w:rFonts w:hint="eastAsia" w:ascii="宋体" w:hAnsi="宋体" w:eastAsia="宋体" w:cs="宋体"/>
          <w:color w:val="auto"/>
          <w:sz w:val="24"/>
        </w:rPr>
        <w:t xml:space="preserve">，</w:t>
      </w:r>
      <w:r>
        <w:rPr>
          <w:rFonts w:hint="eastAsia" w:ascii="宋体" w:hAnsi="宋体" w:eastAsia="宋体" w:cs="宋体"/>
          <w:sz w:val="24"/>
        </w:rPr>
        <w:t xml:space="preserve">项目名称：</w:t>
      </w:r>
      <w:r>
        <w:rPr>
          <w:rFonts w:hint="eastAsia" w:ascii="宋体" w:hAnsi="宋体" w:cs="宋体"/>
          <w:sz w:val="24"/>
          <w:u w:val="single"/>
          <w:lang w:eastAsia="zh-CN"/>
        </w:rPr>
        <w:t xml:space="preserve">丰县康达环保第二污水处理有限公司（2025-2026年度）污泥无害化处置服务</w:t>
      </w:r>
      <w:r>
        <w:rPr>
          <w:rFonts w:hint="eastAsia" w:ascii="宋体" w:hAnsi="宋体" w:eastAsia="宋体" w:cs="宋体"/>
          <w:sz w:val="24"/>
          <w:u w:val="single"/>
        </w:rPr>
        <w:t xml:space="preserve"> </w:t>
      </w:r>
      <w:r>
        <w:rPr>
          <w:rFonts w:hint="eastAsia" w:ascii="宋体" w:hAnsi="宋体" w:eastAsia="宋体" w:cs="宋体"/>
          <w:sz w:val="24"/>
        </w:rPr>
        <w:t xml:space="preserve">）项目响应文件、进行合同谈判、签署合同和处理与之有关的一切事务。</w:t>
      </w:r>
      <w:r/>
    </w:p>
    <w:p>
      <w:pPr>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特此证明。</w:t>
      </w:r>
      <w:r/>
    </w:p>
    <w:p>
      <w:pPr>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jc w:val="right"/>
        <w:spacing w:line="360" w:lineRule="auto"/>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pStyle w:val="861"/>
        <w:ind w:firstLine="210"/>
        <w:rPr>
          <w:rFonts w:hint="eastAsia" w:ascii="宋体" w:hAnsi="宋体" w:eastAsia="宋体" w:cs="宋体"/>
        </w:rPr>
      </w:pPr>
      <w:r>
        <w:rPr>
          <w:rFonts w:hint="eastAsia" w:ascii="宋体" w:hAnsi="宋体" w:eastAsia="宋体" w:cs="宋体"/>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日期：</w:t>
      </w:r>
      <w:r/>
    </w:p>
    <w:p>
      <w:pPr>
        <w:spacing w:line="360" w:lineRule="auto"/>
        <w:rPr>
          <w:rFonts w:hint="eastAsia" w:ascii="宋体" w:hAnsi="宋体" w:eastAsia="宋体" w:cs="宋体"/>
        </w:rPr>
      </w:pPr>
      <w:r>
        <w:rPr>
          <w:rFonts w:hint="eastAsia" w:ascii="宋体" w:hAnsi="宋体" w:eastAsia="宋体" w:cs="宋体"/>
        </w:rPr>
      </w:r>
      <w:r/>
    </w:p>
    <w:p>
      <w:pPr>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t xml:space="preserve">(法定代表人身份证</w:t>
      </w:r>
      <w:r>
        <w:rPr>
          <w:rFonts w:hint="eastAsia" w:ascii="宋体" w:hAnsi="宋体" w:eastAsia="宋体" w:cs="宋体"/>
          <w:sz w:val="24"/>
          <w:lang w:eastAsia="zh-CN"/>
        </w:rPr>
        <w:t xml:space="preserve">扫描件</w:t>
      </w:r>
      <w:r>
        <w:rPr>
          <w:rFonts w:hint="eastAsia" w:ascii="宋体" w:hAnsi="宋体" w:eastAsia="宋体" w:cs="宋体"/>
          <w:sz w:val="24"/>
        </w:rPr>
        <w:t xml:space="preserve">附后）</w:t>
      </w:r>
      <w:r/>
    </w:p>
    <w:p>
      <w:pPr>
        <w:spacing w:line="360" w:lineRule="auto"/>
        <w:rPr>
          <w:rFonts w:hint="eastAsia" w:ascii="宋体" w:hAnsi="宋体" w:eastAsia="宋体" w:cs="宋体"/>
          <w:bCs/>
          <w:sz w:val="24"/>
        </w:rPr>
      </w:pPr>
      <w:r>
        <w:rPr>
          <w:rFonts w:hint="eastAsia" w:ascii="宋体" w:hAnsi="宋体" w:eastAsia="宋体" w:cs="宋体"/>
          <w:bCs/>
          <w:sz w:val="24"/>
        </w:rPr>
      </w:r>
      <w:r/>
    </w:p>
    <w:p>
      <w:pPr>
        <w:pStyle w:val="861"/>
        <w:ind w:firstLine="240"/>
        <w:rPr>
          <w:rFonts w:hint="eastAsia" w:ascii="宋体" w:hAnsi="宋体" w:eastAsia="宋体" w:cs="宋体"/>
          <w:bCs/>
          <w:sz w:val="24"/>
        </w:rPr>
      </w:pPr>
      <w:r>
        <w:rPr>
          <w:rFonts w:hint="eastAsia" w:ascii="宋体" w:hAnsi="宋体" w:eastAsia="宋体" w:cs="宋体"/>
          <w:bCs/>
          <w:sz w:val="24"/>
        </w:rPr>
      </w:r>
      <w:r/>
    </w:p>
    <w:p>
      <w:pPr>
        <w:pStyle w:val="862"/>
        <w:ind w:firstLine="480"/>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r>
      <w:r/>
    </w:p>
    <w:p>
      <w:pPr>
        <w:pStyle w:val="862"/>
        <w:rPr>
          <w:rFonts w:hint="eastAsia" w:ascii="宋体" w:hAnsi="宋体" w:eastAsia="宋体" w:cs="宋体"/>
          <w:sz w:val="24"/>
        </w:rPr>
      </w:pPr>
      <w:r>
        <w:rPr>
          <w:rFonts w:hint="eastAsia" w:ascii="宋体" w:hAnsi="宋体" w:eastAsia="宋体" w:cs="宋体"/>
          <w:sz w:val="24"/>
        </w:rPr>
      </w:r>
      <w:r/>
    </w:p>
    <w:p>
      <w:pPr>
        <w:spacing w:before="100" w:beforeAutospacing="1" w:after="100" w:afterAutospacing="1" w:line="450" w:lineRule="atLeast"/>
        <w:widowControl/>
        <w:rPr>
          <w:rFonts w:hint="eastAsia" w:ascii="宋体" w:hAnsi="宋体" w:eastAsia="宋体" w:cs="宋体"/>
          <w:b/>
          <w:sz w:val="36"/>
          <w:szCs w:val="36"/>
        </w:rPr>
      </w:pPr>
      <w:r>
        <w:rPr>
          <w:rFonts w:hint="eastAsia" w:ascii="宋体" w:hAnsi="宋体" w:eastAsia="宋体" w:cs="宋体"/>
          <w:b/>
          <w:sz w:val="36"/>
          <w:szCs w:val="36"/>
        </w:rPr>
      </w:r>
      <w:r/>
    </w:p>
    <w:p>
      <w:pPr>
        <w:pStyle w:val="853"/>
        <w:rPr>
          <w:rFonts w:hint="eastAsia" w:ascii="宋体" w:hAnsi="宋体" w:eastAsia="宋体" w:cs="宋体"/>
        </w:rPr>
      </w:pPr>
      <w:r>
        <w:rPr>
          <w:rFonts w:hint="eastAsia" w:ascii="宋体" w:hAnsi="宋体" w:eastAsia="宋体" w:cs="宋体"/>
        </w:rPr>
      </w:r>
      <w:r/>
    </w:p>
    <w:p>
      <w:pPr>
        <w:jc w:val="center"/>
        <w:spacing w:before="100" w:beforeAutospacing="1" w:after="100" w:afterAutospacing="1" w:line="450" w:lineRule="atLeast"/>
        <w:widowControl/>
        <w:rPr>
          <w:rFonts w:hint="eastAsia" w:ascii="宋体" w:hAnsi="宋体" w:eastAsia="宋体" w:cs="宋体"/>
          <w:b/>
          <w:sz w:val="36"/>
          <w:szCs w:val="36"/>
        </w:rPr>
      </w:pPr>
      <w:r>
        <w:rPr>
          <w:rFonts w:hint="eastAsia" w:ascii="宋体" w:hAnsi="宋体" w:eastAsia="宋体" w:cs="宋体"/>
          <w:b/>
          <w:sz w:val="36"/>
          <w:szCs w:val="36"/>
        </w:rPr>
        <w:t xml:space="preserve">9、中小企业声明函</w:t>
      </w:r>
      <w:r/>
    </w:p>
    <w:p>
      <w:pPr>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numPr>
          <w:ilvl w:val="0"/>
          <w:numId w:val="0"/>
        </w:numPr>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sz w:val="24"/>
          <w:highlight w:val="none"/>
          <w:lang w:eastAsia="zh-CN"/>
        </w:rPr>
        <w:t xml:space="preserve">JSZC-320321-JSXR-C2025-0008</w:t>
      </w:r>
      <w:r/>
    </w:p>
    <w:p>
      <w:pPr>
        <w:numPr>
          <w:ilvl w:val="0"/>
          <w:numId w:val="0"/>
        </w:num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560"/>
        <w:spacing w:line="360" w:lineRule="auto"/>
        <w:widowControl/>
        <w:rPr>
          <w:rFonts w:ascii="宋体" w:hAnsi="宋体"/>
          <w:sz w:val="24"/>
        </w:rPr>
      </w:pPr>
      <w:r>
        <w:rPr>
          <w:rFonts w:ascii="宋体" w:hAnsi="宋体"/>
          <w:sz w:val="24"/>
        </w:rPr>
        <w:t xml:space="preserve">本公司郑重声明，根据《政府采购促进中小企业发展管理办法》（财库﹝2020﹞46 号）的规定，本公司参加</w:t>
      </w:r>
      <w:r>
        <w:rPr>
          <w:rFonts w:ascii="宋体" w:hAnsi="宋体"/>
          <w:sz w:val="24"/>
          <w:u w:val="single"/>
        </w:rPr>
        <w:t xml:space="preserve">（</w:t>
      </w:r>
      <w:r>
        <w:rPr>
          <w:rFonts w:hint="eastAsia" w:ascii="宋体" w:hAnsi="宋体"/>
          <w:sz w:val="24"/>
          <w:u w:val="single"/>
          <w:lang w:val="en-US" w:eastAsia="zh-CN"/>
        </w:rPr>
        <w:t xml:space="preserve">江苏丰县经济开发区管理委员会</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cs="Times New Roman"/>
          <w:sz w:val="24"/>
          <w:u w:val="single"/>
          <w:lang w:eastAsia="zh-CN"/>
        </w:rPr>
        <w:t xml:space="preserve">丰县康达环保第二污水处理有限公司（2025-2026年度）污泥无害化处置服务</w:t>
      </w:r>
      <w:r>
        <w:rPr>
          <w:rFonts w:hint="eastAsia" w:ascii="宋体" w:hAnsi="宋体" w:eastAsia="宋体" w:cs="Times New Roman"/>
          <w:sz w:val="24"/>
          <w:u w:val="single"/>
        </w:rPr>
        <w:t xml:space="preserve">）</w:t>
      </w:r>
      <w:r>
        <w:rPr>
          <w:rFonts w:ascii="宋体" w:hAnsi="宋体"/>
          <w:sz w:val="24"/>
        </w:rPr>
        <w:t xml:space="preserve">采购活动，服务全部由符合政策要求的中小企业承接。相关企业的具体情况如下：</w:t>
      </w:r>
      <w:r/>
    </w:p>
    <w:p>
      <w:pPr>
        <w:ind w:firstLine="560"/>
        <w:spacing w:line="360" w:lineRule="auto"/>
        <w:widowControl/>
        <w:rPr>
          <w:rFonts w:ascii="宋体" w:hAnsi="宋体"/>
          <w:b/>
          <w:spacing w:val="6"/>
          <w:sz w:val="24"/>
        </w:rPr>
      </w:pPr>
      <w:r>
        <w:rPr>
          <w:rFonts w:ascii="宋体" w:hAnsi="宋体"/>
          <w:sz w:val="24"/>
          <w:u w:val="single"/>
        </w:rPr>
        <w:t xml:space="preserve">（</w:t>
      </w:r>
      <w:r>
        <w:rPr>
          <w:rFonts w:hint="eastAsia" w:ascii="宋体" w:hAnsi="宋体" w:cs="Times New Roman"/>
          <w:sz w:val="24"/>
          <w:u w:val="single"/>
          <w:lang w:eastAsia="zh-CN"/>
        </w:rPr>
        <w:t xml:space="preserve">丰县康达环保第二污水处理有限公司（2025-2026年度）污泥无害化处置服务</w:t>
      </w:r>
      <w:r>
        <w:rPr>
          <w:rFonts w:ascii="宋体" w:hAnsi="宋体"/>
          <w:sz w:val="24"/>
          <w:u w:val="single"/>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eastAsia="zh-CN"/>
        </w:rPr>
        <w:t xml:space="preserve">水利、环境和公共设施管理业</w:t>
      </w:r>
      <w:r>
        <w:rPr>
          <w:rFonts w:ascii="宋体" w:hAnsi="宋体"/>
          <w:sz w:val="24"/>
          <w:u w:val="single"/>
        </w:rPr>
        <w:t xml:space="preserve">）</w:t>
      </w:r>
      <w:r>
        <w:rPr>
          <w:rFonts w:ascii="宋体" w:hAnsi="宋体"/>
          <w:sz w:val="24"/>
        </w:rPr>
        <w:t xml:space="preserve">； 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ascii="宋体" w:hAnsi="宋体"/>
          <w:b/>
          <w:sz w:val="24"/>
        </w:rPr>
        <w:t xml:space="preserve">属于（□中型企业、□小型企业、□微型企业，请勾选！）；</w:t>
      </w:r>
      <w:r/>
    </w:p>
    <w:p>
      <w:pPr>
        <w:ind w:firstLine="560"/>
        <w:spacing w:line="360" w:lineRule="auto"/>
        <w:widowControl/>
        <w:rPr>
          <w:rFonts w:ascii="宋体" w:hAnsi="宋体"/>
          <w:spacing w:val="6"/>
          <w:sz w:val="24"/>
        </w:rPr>
      </w:pPr>
      <w:r>
        <w:rPr>
          <w:rFonts w:ascii="宋体" w:hAnsi="宋体"/>
          <w:sz w:val="24"/>
        </w:rPr>
        <w:t xml:space="preserve">以上企业，不属于大企业的分支机构，不存在控股股东为大企业的情形，也不存在与大企业的负责人为同一人的情形。</w:t>
      </w:r>
      <w:r/>
    </w:p>
    <w:p>
      <w:pPr>
        <w:ind w:firstLine="560"/>
        <w:spacing w:line="360" w:lineRule="auto"/>
        <w:widowControl/>
        <w:rPr>
          <w:rFonts w:ascii="宋体" w:hAnsi="宋体"/>
          <w:sz w:val="24"/>
        </w:rPr>
      </w:pPr>
      <w:r>
        <w:rPr>
          <w:rFonts w:ascii="宋体" w:hAnsi="宋体"/>
          <w:sz w:val="24"/>
        </w:rPr>
        <w:t xml:space="preserve">本企业对上述声明内容的真实性负责。如有虚假，将依法承担相应责任。</w:t>
      </w:r>
      <w:r/>
    </w:p>
    <w:p>
      <w:pPr>
        <w:spacing w:line="360" w:lineRule="auto"/>
        <w:widowControl/>
        <w:rPr>
          <w:rFonts w:ascii="宋体" w:hAnsi="宋体" w:cs="宋体"/>
          <w:b/>
          <w:bCs/>
          <w:sz w:val="24"/>
        </w:rPr>
      </w:pPr>
      <w:r>
        <w:rPr>
          <w:rFonts w:ascii="宋体" w:hAnsi="宋体" w:cs="宋体"/>
          <w:b/>
          <w:bCs/>
          <w:sz w:val="24"/>
        </w:rPr>
        <w:t xml:space="preserve">注：本项目采购的服务属于</w:t>
      </w:r>
      <w:r>
        <w:rPr>
          <w:rFonts w:hint="eastAsia" w:ascii="宋体" w:hAnsi="宋体" w:cs="宋体"/>
          <w:b/>
          <w:bCs/>
          <w:sz w:val="24"/>
          <w:u w:val="single"/>
        </w:rPr>
        <w:t xml:space="preserve">水利、环境和公共设施管理业</w:t>
      </w:r>
      <w:r>
        <w:rPr>
          <w:rFonts w:ascii="宋体" w:hAnsi="宋体" w:cs="宋体"/>
          <w:b/>
          <w:bCs/>
          <w:sz w:val="24"/>
        </w:rPr>
        <w:t xml:space="preserve">。</w:t>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w:t>
      </w:r>
      <w:r/>
    </w:p>
    <w:p>
      <w:pPr>
        <w:ind w:firstLine="432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firstLine="48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24"/>
          <w:highlight w:val="none"/>
        </w:rPr>
        <w:t xml:space="preserve">                                日期：</w:t>
      </w:r>
      <w:r/>
    </w:p>
    <w:p>
      <w:pPr>
        <w:pStyle w:val="861"/>
        <w:rPr>
          <w:rFonts w:hint="eastAsia"/>
          <w:highlight w:val="none"/>
          <w:lang w:eastAsia="zh-CN"/>
        </w:rPr>
      </w:pPr>
      <w:r>
        <w:rPr>
          <w:rFonts w:hint="eastAsia"/>
          <w:highlight w:val="none"/>
          <w:lang w:eastAsia="zh-CN"/>
        </w:rPr>
      </w:r>
      <w:r/>
    </w:p>
    <w:p>
      <w:pPr>
        <w:pStyle w:val="862"/>
        <w:rPr>
          <w:rFonts w:hint="eastAsia" w:ascii="宋体" w:hAnsi="宋体" w:eastAsia="宋体" w:cs="宋体"/>
          <w:highlight w:val="none"/>
        </w:rPr>
      </w:pPr>
      <w:r>
        <w:rPr>
          <w:rFonts w:hint="eastAsia" w:ascii="宋体" w:hAnsi="宋体" w:eastAsia="宋体" w:cs="宋体"/>
          <w:highlight w:val="none"/>
        </w:rPr>
      </w:r>
      <w:r/>
    </w:p>
    <w:p>
      <w:pPr>
        <w:spacing w:line="360" w:lineRule="auto"/>
        <w:widowControl/>
        <w:rPr>
          <w:rFonts w:ascii="宋体" w:hAnsi="宋体"/>
          <w:b/>
          <w:color w:val="000000"/>
          <w:sz w:val="24"/>
        </w:rPr>
      </w:pPr>
      <w:r>
        <w:rPr>
          <w:rFonts w:ascii="宋体" w:hAnsi="宋体"/>
          <w:b/>
          <w:sz w:val="24"/>
        </w:rPr>
        <w:t xml:space="preserve">备注：从业人员、营业收入、资产总额填报上</w:t>
      </w:r>
      <w:r>
        <w:rPr>
          <w:rFonts w:ascii="宋体" w:hAnsi="宋体"/>
          <w:b/>
          <w:color w:val="000000"/>
          <w:sz w:val="24"/>
        </w:rPr>
        <w:t xml:space="preserve">一年度数据，无上一年度数据的新成立企业可不填报。</w:t>
      </w:r>
      <w:r/>
    </w:p>
    <w:p>
      <w:pPr>
        <w:jc w:val="both"/>
        <w:spacing w:after="120"/>
        <w:widowControl w:val="off"/>
        <w:rPr>
          <w:rFonts w:hint="default"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说明：</w:t>
      </w:r>
      <w:r/>
    </w:p>
    <w:p>
      <w:pPr>
        <w:spacing w:line="360" w:lineRule="auto"/>
        <w:widowControl/>
        <w:rPr>
          <w:rFonts w:ascii="宋体" w:hAnsi="宋体"/>
          <w:b/>
          <w:color w:val="000000"/>
          <w:sz w:val="24"/>
        </w:rPr>
      </w:pPr>
      <w:r>
        <w:rPr>
          <w:rFonts w:hint="eastAsia" w:ascii="宋体" w:hAnsi="宋体"/>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widowControl/>
        <w:rPr>
          <w:rFonts w:ascii="宋体" w:hAnsi="宋体"/>
          <w:b/>
          <w:color w:val="000000"/>
          <w:sz w:val="24"/>
        </w:rPr>
      </w:pPr>
      <w:r>
        <w:rPr>
          <w:rFonts w:hint="eastAsia" w:ascii="宋体" w:hAnsi="宋体"/>
          <w:b/>
          <w:color w:val="000000"/>
          <w:sz w:val="24"/>
        </w:rPr>
        <w:t xml:space="preserve">2、从业人员、营业收入、资产总额填报供应商上一年度数据，无上一年度数据的新成立企业可不填报。</w:t>
      </w:r>
      <w:r/>
    </w:p>
    <w:p>
      <w:pPr>
        <w:spacing w:line="360" w:lineRule="auto"/>
        <w:widowControl/>
        <w:rPr>
          <w:rFonts w:ascii="宋体" w:hAnsi="宋体"/>
          <w:b/>
          <w:color w:val="000000"/>
          <w:sz w:val="24"/>
        </w:rPr>
      </w:pPr>
      <w:r>
        <w:rPr>
          <w:rFonts w:hint="eastAsia" w:ascii="宋体" w:hAnsi="宋体"/>
          <w:b/>
          <w:color w:val="000000"/>
          <w:sz w:val="24"/>
        </w:rPr>
        <w:t xml:space="preserve">3、中标、成交供应商为小型、微型企业的，采购人或者其委托的采购代理机构有权随中标、成交结果同时公告其《中小企业声明函》，接受社会监督。</w:t>
      </w:r>
      <w:r/>
    </w:p>
    <w:p>
      <w:pPr>
        <w:spacing w:line="360" w:lineRule="auto"/>
        <w:widowControl/>
        <w:rPr>
          <w:rFonts w:ascii="宋体" w:hAnsi="宋体"/>
          <w:b/>
          <w:color w:val="000000"/>
          <w:sz w:val="24"/>
        </w:rPr>
      </w:pPr>
      <w:r>
        <w:rPr>
          <w:rFonts w:hint="eastAsia" w:ascii="宋体" w:hAnsi="宋体"/>
          <w:b/>
          <w:color w:val="000000"/>
          <w:sz w:val="24"/>
        </w:rPr>
        <w:t xml:space="preserve">4、供应商提供的《中小企业声明函》与事实不符的，依照《政府采购法》第七十七条第一款的规定追究法律责任。</w:t>
      </w:r>
      <w:r/>
    </w:p>
    <w:p>
      <w:pPr>
        <w:ind w:firstLine="482"/>
        <w:jc w:val="left"/>
        <w:spacing w:line="480" w:lineRule="exact"/>
        <w:rPr>
          <w:rFonts w:hint="eastAsia" w:ascii="宋体" w:hAnsi="宋体" w:eastAsia="宋体" w:cs="宋体"/>
          <w:b/>
          <w:color w:val="000000"/>
          <w:sz w:val="24"/>
          <w:highlight w:val="none"/>
          <w:lang w:val="en-US" w:eastAsia="zh-CN"/>
        </w:rPr>
      </w:pPr>
      <w:r>
        <w:rPr>
          <w:rFonts w:hint="eastAsia" w:ascii="宋体" w:hAnsi="宋体" w:cs="宋体"/>
          <w:sz w:val="24"/>
        </w:rPr>
        <w:t xml:space="preserve">“中小企业声明涵” 查询渠道用微信搜索“中小企业规模类型自测小程序”。</w:t>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sz w:val="36"/>
          <w:szCs w:val="36"/>
        </w:rPr>
      </w:pPr>
      <w:r>
        <w:rPr>
          <w:rFonts w:hint="eastAsia" w:ascii="宋体" w:hAnsi="宋体" w:eastAsia="宋体" w:cs="宋体"/>
          <w:b/>
          <w:bCs/>
          <w:sz w:val="36"/>
          <w:szCs w:val="36"/>
        </w:rPr>
        <w:t xml:space="preserve">10</w:t>
      </w:r>
      <w:r>
        <w:rPr>
          <w:rFonts w:hint="eastAsia" w:ascii="宋体" w:hAnsi="宋体" w:eastAsia="宋体" w:cs="宋体"/>
          <w:sz w:val="36"/>
          <w:szCs w:val="36"/>
        </w:rPr>
        <w:t xml:space="preserve">、</w:t>
      </w:r>
      <w:r>
        <w:rPr>
          <w:rFonts w:hint="eastAsia" w:ascii="宋体" w:hAnsi="宋体" w:eastAsia="宋体" w:cs="宋体"/>
          <w:b/>
          <w:sz w:val="36"/>
          <w:szCs w:val="36"/>
        </w:rPr>
        <w:t xml:space="preserve">供应商参加政府采购活动前3年内在经营活动中没有重大违法记录的书面声明</w:t>
      </w:r>
      <w:r/>
    </w:p>
    <w:p>
      <w:pPr>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cs="宋体"/>
          <w:sz w:val="24"/>
          <w:u w:val="single"/>
          <w:lang w:eastAsia="zh-CN"/>
        </w:rPr>
        <w:t xml:space="preserve">丰县康达环保第二污水处理有限公司（2025-2026年度）污泥无害化处置服务</w:t>
      </w:r>
      <w:r>
        <w:rPr>
          <w:rFonts w:hint="eastAsia" w:ascii="宋体" w:hAnsi="宋体" w:eastAsia="宋体" w:cs="宋体"/>
          <w:sz w:val="24"/>
        </w:rPr>
        <w:t xml:space="preserve">（项目编号：</w:t>
      </w:r>
      <w:r>
        <w:rPr>
          <w:rFonts w:hint="eastAsia" w:ascii="宋体" w:hAnsi="宋体" w:cs="宋体"/>
          <w:sz w:val="24"/>
          <w:szCs w:val="21"/>
          <w:highlight w:val="none"/>
          <w:u w:val="single"/>
          <w:lang w:eastAsia="zh-CN"/>
        </w:rPr>
        <w:t xml:space="preserve">JSZC-320321-JSXR-C2025-0008</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日期：</w:t>
      </w:r>
      <w:r/>
    </w:p>
    <w:p>
      <w:pPr>
        <w:pStyle w:val="858"/>
        <w:ind w:left="239" w:firstLine="2640"/>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6"/>
          <w:szCs w:val="36"/>
        </w:rPr>
      </w:pPr>
      <w:r/>
      <w:bookmarkStart w:id="3" w:name="OLE_LINK14"/>
      <w:r/>
      <w:bookmarkStart w:id="4" w:name="OLE_LINK13"/>
      <w:r>
        <w:rPr>
          <w:rFonts w:hint="eastAsia" w:ascii="宋体" w:hAnsi="宋体" w:eastAsia="宋体" w:cs="宋体"/>
          <w:b/>
          <w:sz w:val="36"/>
          <w:szCs w:val="36"/>
        </w:rPr>
        <w:br w:type="page" w:clear="all"/>
      </w:r>
      <w:r/>
    </w:p>
    <w:p>
      <w:pPr>
        <w:jc w:val="center"/>
        <w:keepLines w:val="0"/>
        <w:keepNext w:val="0"/>
        <w:pageBreakBefore w:val="0"/>
        <w:spacing w:line="360" w:lineRule="auto"/>
        <w:widowControl w:val="off"/>
        <w:rPr>
          <w:rFonts w:hint="eastAsia" w:ascii="宋体" w:hAnsi="宋体" w:eastAsia="宋体" w:cs="宋体"/>
          <w:b/>
          <w:sz w:val="36"/>
          <w:szCs w:val="36"/>
        </w:rPr>
      </w:pPr>
      <w:r>
        <w:rPr>
          <w:rFonts w:hint="eastAsia" w:ascii="宋体" w:hAnsi="宋体" w:eastAsia="宋体" w:cs="宋体"/>
          <w:b/>
          <w:sz w:val="36"/>
          <w:szCs w:val="36"/>
        </w:rPr>
        <w:t xml:space="preserve">11、残疾人福利性单位声明函</w:t>
      </w:r>
      <w:bookmarkEnd w:id="3"/>
      <w:r/>
      <w:bookmarkEnd w:id="4"/>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spacing w:line="360" w:lineRule="auto"/>
        <w:rPr>
          <w:rFonts w:hint="eastAsia" w:ascii="宋体" w:hAnsi="宋体" w:eastAsia="宋体" w:cs="宋体"/>
          <w:spacing w:val="6"/>
          <w:sz w:val="24"/>
        </w:rPr>
      </w:pPr>
      <w:r>
        <w:rPr>
          <w:rFonts w:hint="eastAsia" w:ascii="宋体" w:hAnsi="宋体" w:eastAsia="宋体" w:cs="宋体"/>
          <w:sz w:val="24"/>
        </w:rPr>
        <w:t xml:space="preserve">项目编号：</w:t>
      </w:r>
      <w:r>
        <w:rPr>
          <w:rFonts w:hint="eastAsia" w:ascii="宋体" w:hAnsi="宋体" w:cs="宋体"/>
          <w:sz w:val="24"/>
          <w:szCs w:val="21"/>
          <w:highlight w:val="none"/>
          <w:lang w:eastAsia="zh-CN"/>
        </w:rPr>
        <w:t xml:space="preserve">JSZC-320321-JSXR-C2025-0008</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360" w:lineRule="auto"/>
        <w:tabs>
          <w:tab w:val="left" w:pos="4860" w:leader="none"/>
        </w:tabs>
        <w:rPr>
          <w:rFonts w:hint="eastAsia" w:ascii="宋体" w:hAnsi="宋体" w:eastAsia="宋体" w:cs="宋体"/>
          <w:spacing w:val="6"/>
          <w:sz w:val="24"/>
        </w:rPr>
        <w:outlineLvl w:val="0"/>
      </w:pPr>
      <w:r>
        <w:rPr>
          <w:rFonts w:hint="eastAsia" w:ascii="宋体" w:hAnsi="宋体" w:eastAsia="宋体" w:cs="宋体"/>
          <w:spacing w:val="6"/>
          <w:sz w:val="24"/>
        </w:rPr>
        <w:t xml:space="preserve">               </w:t>
      </w:r>
      <w:r>
        <w:rPr>
          <w:rFonts w:hint="eastAsia" w:ascii="宋体" w:hAnsi="宋体" w:eastAsia="宋体" w:cs="宋体"/>
          <w:spacing w:val="6"/>
          <w:sz w:val="24"/>
          <w:lang w:val="en-US" w:eastAsia="zh-CN"/>
        </w:rPr>
        <w:t xml:space="preserve">     </w:t>
      </w:r>
      <w:r>
        <w:rPr>
          <w:rFonts w:hint="eastAsia" w:ascii="宋体" w:hAnsi="宋体" w:eastAsia="宋体" w:cs="宋体"/>
          <w:spacing w:val="6"/>
          <w:sz w:val="24"/>
        </w:rPr>
        <w:t xml:space="preserve">单位名称（</w:t>
      </w:r>
      <w:r>
        <w:rPr>
          <w:rFonts w:hint="eastAsia" w:ascii="宋体" w:hAnsi="宋体" w:eastAsia="宋体" w:cs="宋体"/>
          <w:spacing w:val="6"/>
          <w:sz w:val="24"/>
          <w:lang w:eastAsia="zh-CN"/>
        </w:rPr>
        <w:t xml:space="preserve">电子签章</w:t>
      </w:r>
      <w:r>
        <w:rPr>
          <w:rFonts w:hint="eastAsia" w:ascii="宋体" w:hAnsi="宋体" w:eastAsia="宋体" w:cs="宋体"/>
          <w:spacing w:val="6"/>
          <w:sz w:val="24"/>
        </w:rPr>
        <w:t xml:space="preserve">）：</w:t>
      </w:r>
      <w:r/>
    </w:p>
    <w:p>
      <w:pPr>
        <w:ind w:right="1560" w:firstLine="504"/>
        <w:jc w:val="center"/>
        <w:spacing w:line="360" w:lineRule="auto"/>
        <w:tabs>
          <w:tab w:val="left" w:pos="4860" w:leader="none"/>
        </w:tabs>
        <w:rPr>
          <w:rFonts w:hint="eastAsia" w:ascii="宋体" w:hAnsi="宋体" w:eastAsia="宋体" w:cs="宋体"/>
          <w:spacing w:val="6"/>
          <w:sz w:val="24"/>
        </w:rPr>
        <w:outlineLvl w:val="0"/>
      </w:pPr>
      <w:r>
        <w:rPr>
          <w:rFonts w:hint="eastAsia" w:ascii="宋体" w:hAnsi="宋体" w:eastAsia="宋体" w:cs="宋体"/>
          <w:spacing w:val="6"/>
          <w:sz w:val="24"/>
        </w:rPr>
        <w:t xml:space="preserve">       日  期：</w:t>
      </w:r>
      <w:r/>
    </w:p>
    <w:p>
      <w:pPr>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说明：</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供应商提供的《残疾人福利性单位声明函》与事实不符的，依照《政府采购法》第七十七条第一款的规定追究法律责任。</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6"/>
        </w:rPr>
      </w:pPr>
      <w:r>
        <w:rPr>
          <w:rFonts w:hint="eastAsia" w:ascii="宋体" w:hAnsi="宋体" w:eastAsia="宋体" w:cs="宋体"/>
          <w:b/>
          <w:sz w:val="36"/>
        </w:rPr>
      </w:r>
      <w:r/>
    </w:p>
    <w:p>
      <w:pPr>
        <w:pStyle w:val="1061"/>
        <w:rPr>
          <w:rFonts w:hint="eastAsia" w:ascii="宋体" w:hAnsi="宋体" w:eastAsia="宋体" w:cs="宋体"/>
        </w:rPr>
      </w:pPr>
      <w:r>
        <w:rPr>
          <w:rFonts w:hint="eastAsia" w:ascii="宋体" w:hAnsi="宋体" w:eastAsia="宋体" w:cs="宋体"/>
        </w:rPr>
      </w:r>
      <w:r/>
    </w:p>
    <w:p>
      <w:pPr>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jc w:val="center"/>
        <w:spacing w:line="588"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t xml:space="preserve">12、具备履行合同所必需的设备和专业技术能力的书面声明</w:t>
      </w:r>
      <w:r/>
    </w:p>
    <w:p>
      <w:pPr>
        <w:rPr>
          <w:rFonts w:hint="eastAsia" w:ascii="宋体" w:hAnsi="宋体" w:eastAsia="宋体" w:cs="宋体"/>
          <w:color w:val="ff9900"/>
          <w:sz w:val="24"/>
        </w:rPr>
      </w:pPr>
      <w:r>
        <w:rPr>
          <w:rFonts w:hint="eastAsia" w:ascii="宋体" w:hAnsi="宋体" w:eastAsia="宋体" w:cs="宋体"/>
          <w:color w:val="ff9900"/>
          <w:sz w:val="24"/>
        </w:rPr>
      </w:r>
      <w:r/>
    </w:p>
    <w:p>
      <w:pPr>
        <w:jc w:val="left"/>
        <w:keepLines w:val="0"/>
        <w:keepNext w:val="0"/>
        <w:pageBreakBefore w:val="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sz w:val="24"/>
          <w:szCs w:val="21"/>
          <w:highlight w:val="none"/>
          <w:lang w:eastAsia="zh-CN"/>
        </w:rPr>
        <w:t xml:space="preserve">JSZC-320321-JSXR-C2025-0008</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我单位郑重声明：我单位具备履行合同（项目名称：</w:t>
      </w:r>
      <w:r>
        <w:rPr>
          <w:rFonts w:hint="eastAsia" w:ascii="宋体" w:hAnsi="宋体" w:cs="宋体"/>
          <w:sz w:val="24"/>
          <w:u w:val="single"/>
          <w:lang w:eastAsia="zh-CN"/>
        </w:rPr>
        <w:t xml:space="preserve">丰县康达环保第二污水处理有限公司（2025-2026年度）污泥无害化处置服务</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cs="宋体"/>
          <w:sz w:val="24"/>
          <w:szCs w:val="21"/>
          <w:highlight w:val="none"/>
          <w:u w:val="single"/>
          <w:lang w:eastAsia="zh-CN"/>
        </w:rPr>
        <w:t xml:space="preserve">JSZC-320321-JSXR-C2025-0008</w:t>
      </w:r>
      <w:r>
        <w:rPr>
          <w:rFonts w:hint="eastAsia" w:ascii="宋体" w:hAnsi="宋体" w:eastAsia="宋体" w:cs="宋体"/>
          <w:sz w:val="24"/>
        </w:rPr>
        <w:t xml:space="preserve">）所必需的设备和专业技术能力。</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color w:val="ff9900"/>
          <w:sz w:val="24"/>
        </w:rPr>
      </w:pPr>
      <w:r>
        <w:rPr>
          <w:rFonts w:hint="eastAsia" w:ascii="宋体" w:hAnsi="宋体" w:eastAsia="宋体" w:cs="宋体"/>
          <w:color w:val="ff9900"/>
          <w:sz w:val="24"/>
        </w:rPr>
      </w:r>
      <w:r/>
    </w:p>
    <w:p>
      <w:pPr>
        <w:ind w:firstLine="480"/>
        <w:jc w:val="left"/>
        <w:spacing w:line="360" w:lineRule="auto"/>
        <w:widowControl/>
        <w:rPr>
          <w:rFonts w:hint="eastAsia" w:ascii="宋体" w:hAnsi="宋体" w:eastAsia="宋体" w:cs="宋体"/>
          <w:color w:val="ff9900"/>
          <w:sz w:val="24"/>
        </w:rPr>
      </w:pPr>
      <w:r>
        <w:rPr>
          <w:rFonts w:hint="eastAsia" w:ascii="宋体" w:hAnsi="宋体" w:eastAsia="宋体" w:cs="宋体"/>
          <w:color w:val="ff9900"/>
          <w:sz w:val="24"/>
        </w:rPr>
      </w:r>
      <w:r/>
    </w:p>
    <w:p>
      <w:pPr>
        <w:ind w:firstLine="675"/>
        <w:jc w:val="center"/>
        <w:spacing w:line="360" w:lineRule="auto"/>
        <w:rPr>
          <w:rFonts w:hint="eastAsia" w:ascii="宋体" w:hAnsi="宋体" w:eastAsia="宋体" w:cs="宋体"/>
          <w:bCs/>
          <w:color w:val="ff9900"/>
          <w:sz w:val="30"/>
          <w:szCs w:val="30"/>
        </w:rPr>
      </w:pPr>
      <w:r>
        <w:rPr>
          <w:rFonts w:hint="eastAsia" w:ascii="宋体" w:hAnsi="宋体" w:eastAsia="宋体" w:cs="宋体"/>
          <w:bCs/>
          <w:color w:val="ff9900"/>
          <w:sz w:val="30"/>
          <w:szCs w:val="30"/>
        </w:rPr>
      </w:r>
      <w:r/>
    </w:p>
    <w:p>
      <w:pPr>
        <w:ind w:right="29" w:firstLine="396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right="29" w:firstLine="3960"/>
        <w:spacing w:line="360" w:lineRule="auto"/>
        <w:rPr>
          <w:rFonts w:hint="eastAsia" w:ascii="宋体" w:hAnsi="宋体" w:eastAsia="宋体" w:cs="宋体"/>
          <w:b/>
          <w:sz w:val="36"/>
          <w:szCs w:val="36"/>
        </w:rPr>
      </w:pPr>
      <w:r>
        <w:rPr>
          <w:rFonts w:hint="eastAsia" w:ascii="宋体" w:hAnsi="宋体" w:eastAsia="宋体" w:cs="宋体"/>
          <w:sz w:val="24"/>
        </w:rPr>
        <w:t xml:space="preserve">日期：</w:t>
      </w:r>
      <w:r/>
    </w:p>
    <w:p>
      <w:pPr>
        <w:spacing w:line="588" w:lineRule="exact"/>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r>
      <w:r/>
    </w:p>
    <w:p>
      <w:pPr>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jc w:val="center"/>
        <w:keepLines w:val="0"/>
        <w:keepNext w:val="0"/>
        <w:pageBreakBefore w:val="0"/>
        <w:spacing w:line="360" w:lineRule="auto"/>
        <w:widowControl w:val="off"/>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t xml:space="preserve">13、供应商业绩一览表</w:t>
      </w:r>
      <w:r/>
    </w:p>
    <w:p>
      <w:pPr>
        <w:pStyle w:val="824"/>
        <w:ind w:left="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丰县康达环保第二污水处理有限公司（2025-2026年度）污泥无害化处置服务</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highlight w:val="none"/>
          <w:lang w:eastAsia="zh-CN"/>
        </w:rPr>
        <w:t xml:space="preserve">JSZC-320321-JSXR-C2025-0008</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bl>
      <w:tblPr>
        <w:tblStyle w:val="821"/>
        <w:tblW w:w="1059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8"/>
        <w:gridCol w:w="1400"/>
        <w:gridCol w:w="2088"/>
        <w:gridCol w:w="1332"/>
        <w:gridCol w:w="2016"/>
        <w:gridCol w:w="1704"/>
        <w:gridCol w:w="1308"/>
      </w:tblGrid>
      <w:tr>
        <w:trPr>
          <w:jc w:val="center"/>
          <w:trHeight w:val="81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240" w:lineRule="auto"/>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0" w:type="dxa"/>
            <w:vAlign w:val="center"/>
            <w:textDirection w:val="lrTb"/>
            <w:noWrap w:val="false"/>
          </w:tcPr>
          <w:p>
            <w:pPr>
              <w:jc w:val="center"/>
              <w:spacing w:line="240" w:lineRule="auto"/>
              <w:rPr>
                <w:rFonts w:hint="eastAsia" w:ascii="宋体" w:hAnsi="宋体" w:eastAsia="宋体" w:cs="宋体"/>
                <w:caps/>
                <w:sz w:val="24"/>
              </w:rPr>
            </w:pPr>
            <w:r>
              <w:rPr>
                <w:rFonts w:hint="eastAsia" w:ascii="宋体" w:hAnsi="宋体" w:eastAsia="宋体" w:cs="宋体"/>
                <w:caps/>
                <w:sz w:val="24"/>
              </w:rPr>
              <w:t xml:space="preserve">合同签订</w:t>
            </w:r>
            <w:r>
              <w:rPr>
                <w:rFonts w:hint="eastAsia" w:ascii="宋体" w:hAnsi="宋体" w:eastAsia="宋体" w:cs="宋体"/>
                <w:caps/>
                <w:sz w:val="24"/>
                <w:lang w:eastAsia="zh-CN"/>
              </w:rPr>
              <w:t xml:space="preserve">日期</w:t>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jc w:val="center"/>
              <w:spacing w:line="240" w:lineRule="auto"/>
              <w:rPr>
                <w:rFonts w:hint="eastAsia" w:ascii="宋体" w:hAnsi="宋体" w:eastAsia="宋体" w:cs="宋体"/>
                <w:caps/>
                <w:sz w:val="24"/>
                <w:lang w:eastAsia="zh-CN"/>
              </w:rPr>
            </w:pPr>
            <w:r>
              <w:rPr>
                <w:rFonts w:hint="eastAsia" w:ascii="宋体" w:hAnsi="宋体" w:eastAsia="宋体" w:cs="宋体"/>
                <w:caps/>
                <w:sz w:val="24"/>
              </w:rPr>
              <w:t xml:space="preserve">项目名称</w:t>
            </w:r>
            <w:r/>
          </w:p>
        </w:tc>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jc w:val="center"/>
              <w:spacing w:line="240" w:lineRule="auto"/>
              <w:rPr>
                <w:rFonts w:hint="eastAsia" w:ascii="宋体" w:hAnsi="宋体" w:eastAsia="宋体" w:cs="宋体"/>
                <w:caps/>
                <w:sz w:val="24"/>
              </w:rPr>
            </w:pPr>
            <w:r>
              <w:rPr>
                <w:rFonts w:hint="eastAsia" w:ascii="宋体" w:hAnsi="宋体" w:eastAsia="宋体" w:cs="宋体"/>
                <w:caps/>
                <w:sz w:val="24"/>
              </w:rPr>
              <w:t xml:space="preserve">合同金额（元）</w:t>
            </w:r>
            <w:r/>
          </w:p>
        </w:tc>
        <w:tc>
          <w:tcPr>
            <w:tcBorders>
              <w:top w:val="single" w:color="000000" w:sz="6" w:space="0"/>
              <w:left w:val="single" w:color="000000" w:sz="6" w:space="0"/>
              <w:bottom w:val="single" w:color="000000" w:sz="6" w:space="0"/>
              <w:right w:val="single" w:color="000000" w:sz="6" w:space="0"/>
            </w:tcBorders>
            <w:tcW w:w="2016" w:type="dxa"/>
            <w:vAlign w:val="center"/>
            <w:textDirection w:val="lrTb"/>
            <w:noWrap w:val="false"/>
          </w:tcPr>
          <w:p>
            <w:pPr>
              <w:jc w:val="center"/>
              <w:spacing w:line="240" w:lineRule="auto"/>
              <w:rPr>
                <w:rFonts w:hint="eastAsia" w:ascii="宋体" w:hAnsi="宋体" w:eastAsia="宋体" w:cs="宋体"/>
                <w:caps/>
                <w:sz w:val="24"/>
              </w:rPr>
            </w:pPr>
            <w:r>
              <w:rPr>
                <w:rFonts w:hint="eastAsia" w:ascii="宋体" w:hAnsi="宋体" w:eastAsia="宋体" w:cs="宋体"/>
                <w:caps/>
                <w:sz w:val="24"/>
                <w:lang w:val="en-US" w:eastAsia="zh-CN"/>
              </w:rPr>
              <w:t xml:space="preserve">合同</w:t>
            </w:r>
            <w:r>
              <w:rPr>
                <w:rFonts w:hint="eastAsia" w:ascii="宋体" w:hAnsi="宋体" w:eastAsia="宋体" w:cs="宋体"/>
                <w:caps/>
                <w:sz w:val="24"/>
              </w:rPr>
              <w:t xml:space="preserve">甲方</w:t>
            </w:r>
            <w:r/>
          </w:p>
        </w:tc>
        <w:tc>
          <w:tcPr>
            <w:tcBorders>
              <w:top w:val="single" w:color="000000" w:sz="6" w:space="0"/>
              <w:left w:val="single" w:color="000000" w:sz="6" w:space="0"/>
              <w:bottom w:val="single" w:color="000000" w:sz="6" w:space="0"/>
              <w:right w:val="single" w:color="000000" w:sz="6" w:space="0"/>
            </w:tcBorders>
            <w:tcW w:w="1704" w:type="dxa"/>
            <w:vAlign w:val="center"/>
            <w:textDirection w:val="lrTb"/>
            <w:noWrap w:val="false"/>
          </w:tcPr>
          <w:p>
            <w:pPr>
              <w:jc w:val="center"/>
              <w:spacing w:line="240" w:lineRule="auto"/>
              <w:rPr>
                <w:rFonts w:hint="eastAsia" w:ascii="宋体" w:hAnsi="宋体" w:eastAsia="宋体" w:cs="宋体"/>
                <w:caps/>
                <w:sz w:val="24"/>
              </w:rPr>
            </w:pPr>
            <w:r>
              <w:rPr>
                <w:rFonts w:hint="eastAsia" w:ascii="宋体" w:hAnsi="宋体" w:eastAsia="宋体" w:cs="宋体"/>
                <w:caps/>
                <w:sz w:val="24"/>
                <w:lang w:eastAsia="zh-CN"/>
              </w:rPr>
              <w:t xml:space="preserve">甲方</w:t>
            </w:r>
            <w:r>
              <w:rPr>
                <w:rFonts w:hint="eastAsia" w:ascii="宋体" w:hAnsi="宋体" w:eastAsia="宋体" w:cs="宋体"/>
                <w:caps/>
                <w:sz w:val="24"/>
              </w:rPr>
              <w:t xml:space="preserve">联系人及电话</w:t>
            </w:r>
            <w:r/>
          </w:p>
        </w:tc>
        <w:tc>
          <w:tcPr>
            <w:tcBorders>
              <w:top w:val="single" w:color="000000" w:sz="6" w:space="0"/>
              <w:left w:val="single" w:color="000000" w:sz="6" w:space="0"/>
              <w:bottom w:val="single" w:color="000000" w:sz="6" w:space="0"/>
              <w:right w:val="single" w:color="000000" w:sz="6" w:space="0"/>
            </w:tcBorders>
            <w:tcW w:w="1308" w:type="dxa"/>
            <w:vAlign w:val="center"/>
            <w:textDirection w:val="lrTb"/>
            <w:noWrap w:val="false"/>
          </w:tcPr>
          <w:p>
            <w:pPr>
              <w:jc w:val="center"/>
              <w:spacing w:line="240" w:lineRule="auto"/>
              <w:rPr>
                <w:rFonts w:hint="eastAsia" w:ascii="宋体" w:hAnsi="宋体" w:eastAsia="宋体" w:cs="宋体"/>
                <w:caps/>
                <w:sz w:val="24"/>
              </w:rPr>
            </w:pPr>
            <w:r>
              <w:rPr>
                <w:rFonts w:hint="eastAsia" w:ascii="宋体" w:hAnsi="宋体" w:eastAsia="宋体" w:cs="宋体"/>
                <w:caps/>
                <w:sz w:val="24"/>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4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01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0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注：1.此表仅提供了表格样式，各供应商可参照上述格式自制表格，但应至少包含上述表格内条目。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2.供应商应如实填写业绩情况表，并</w:t>
      </w:r>
      <w:r>
        <w:rPr>
          <w:rFonts w:hint="eastAsia" w:ascii="宋体" w:hAnsi="宋体" w:eastAsia="宋体" w:cs="宋体"/>
          <w:sz w:val="24"/>
          <w:lang w:eastAsia="zh-CN"/>
        </w:rPr>
        <w:t xml:space="preserve">按《评分细则》中要求</w:t>
      </w:r>
      <w:r>
        <w:rPr>
          <w:rFonts w:hint="eastAsia" w:ascii="宋体" w:hAnsi="宋体" w:eastAsia="宋体" w:cs="宋体"/>
          <w:sz w:val="24"/>
        </w:rPr>
        <w:t xml:space="preserve">附相关证明材料。</w:t>
      </w:r>
      <w:r/>
    </w:p>
    <w:p>
      <w:pPr>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right="29" w:firstLine="396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firstLine="3960"/>
        <w:spacing w:line="360" w:lineRule="auto"/>
        <w:rPr>
          <w:rFonts w:hint="eastAsia" w:ascii="宋体" w:hAnsi="宋体" w:eastAsia="宋体" w:cs="宋体"/>
          <w:sz w:val="24"/>
        </w:rPr>
      </w:pPr>
      <w:r>
        <w:rPr>
          <w:rFonts w:hint="eastAsia" w:ascii="宋体" w:hAnsi="宋体" w:eastAsia="宋体" w:cs="宋体"/>
          <w:sz w:val="24"/>
        </w:rPr>
        <w:t xml:space="preserve">日期：</w:t>
      </w:r>
      <w:r/>
    </w:p>
    <w:p>
      <w:pPr>
        <w:pStyle w:val="861"/>
        <w:rPr>
          <w:rFonts w:hint="eastAsia" w:ascii="宋体" w:hAnsi="宋体" w:eastAsia="宋体" w:cs="宋体"/>
        </w:rPr>
      </w:pPr>
      <w:r>
        <w:rPr>
          <w:rFonts w:hint="eastAsia" w:ascii="宋体" w:hAnsi="宋体" w:eastAsia="宋体" w:cs="宋体"/>
        </w:rPr>
      </w:r>
      <w:r/>
    </w:p>
    <w:p>
      <w:pPr>
        <w:pStyle w:val="862"/>
        <w:rPr>
          <w:rFonts w:hint="eastAsia" w:ascii="宋体" w:hAnsi="宋体" w:eastAsia="宋体" w:cs="宋体"/>
        </w:rPr>
      </w:pPr>
      <w:r>
        <w:rPr>
          <w:rFonts w:hint="eastAsia" w:ascii="宋体" w:hAnsi="宋体" w:eastAsia="宋体" w:cs="宋体"/>
        </w:rPr>
      </w:r>
      <w:r/>
    </w:p>
    <w:p>
      <w:pPr>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pStyle w:val="858"/>
        <w:ind w:left="0" w:right="0"/>
        <w:jc w:val="center"/>
        <w:keepLines w:val="0"/>
        <w:keepNext w:val="0"/>
        <w:spacing w:before="0" w:beforeAutospacing="0" w:after="0" w:afterAutospacing="0"/>
        <w:widowControl w:val="off"/>
        <w:rPr>
          <w:rFonts w:hint="eastAsia" w:ascii="宋体" w:hAnsi="宋体" w:eastAsia="宋体" w:cs="宋体"/>
          <w:b/>
          <w:bCs/>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48"/>
          <w:szCs w:val="48"/>
        </w:rPr>
        <w:t xml:space="preserve">1</w:t>
      </w:r>
      <w:r>
        <w:rPr>
          <w:rFonts w:hint="eastAsia" w:ascii="宋体" w:hAnsi="宋体" w:eastAsia="宋体" w:cs="宋体"/>
          <w:b/>
          <w:sz w:val="48"/>
          <w:szCs w:val="48"/>
          <w:lang w:val="en-US" w:eastAsia="zh-CN"/>
        </w:rPr>
        <w:t xml:space="preserve">4</w:t>
      </w:r>
      <w:r>
        <w:rPr>
          <w:rFonts w:hint="eastAsia" w:ascii="宋体" w:hAnsi="宋体" w:eastAsia="宋体" w:cs="宋体"/>
          <w:b/>
          <w:sz w:val="48"/>
          <w:szCs w:val="48"/>
        </w:rPr>
        <w:t xml:space="preserve">、</w:t>
      </w:r>
      <w:r>
        <w:rPr>
          <w:rFonts w:hint="eastAsia" w:ascii="宋体" w:hAnsi="宋体" w:eastAsia="宋体" w:cs="宋体"/>
          <w:b/>
          <w:bCs/>
          <w:color w:val="000000"/>
          <w:sz w:val="40"/>
          <w:szCs w:val="40"/>
        </w:rPr>
        <w:t xml:space="preserve">招标代理服务收费标准</w:t>
      </w:r>
      <w:r/>
    </w:p>
    <w:p>
      <w:pPr>
        <w:pStyle w:val="858"/>
        <w:ind w:left="0" w:right="0"/>
        <w:jc w:val="center"/>
        <w:keepLines w:val="0"/>
        <w:keepNext w:val="0"/>
        <w:spacing w:before="0" w:beforeAutospacing="0" w:after="0" w:afterAutospacing="0"/>
        <w:widowControl/>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rPr>
          <w:rFonts w:hint="eastAsia" w:ascii="宋体" w:hAnsi="宋体" w:eastAsia="宋体" w:cs="宋体"/>
          <w:color w:val="000000"/>
          <w:sz w:val="28"/>
          <w:szCs w:val="28"/>
        </w:rPr>
        <w:t xml:space="preserve">江苏省政府采购代理常规服务收费指导价</w:t>
      </w:r>
      <w:r>
        <w:rPr>
          <w:rFonts w:hint="eastAsia" w:ascii="宋体" w:hAnsi="宋体" w:eastAsia="宋体" w:cs="宋体"/>
          <w:color w:val="000000"/>
          <w:sz w:val="28"/>
          <w:szCs w:val="28"/>
          <w:lang w:eastAsia="zh-CN"/>
        </w:rPr>
        <w:t xml:space="preserve">（苏政采协【2024】20号）</w:t>
      </w:r>
      <w:r/>
    </w:p>
    <w:p>
      <w:pPr>
        <w:pStyle w:val="858"/>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bl>
      <w:tblPr>
        <w:tblStyle w:val="821"/>
        <w:tblW w:w="0" w:type="auto"/>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37"/>
        <w:gridCol w:w="2853"/>
      </w:tblGrid>
      <w:tr>
        <w:trP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中标或成交金额</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费率</w:t>
            </w:r>
            <w:r/>
          </w:p>
        </w:tc>
      </w:tr>
      <w:tr>
        <w:trPr>
          <w:tblCellSpacing w:w="0" w:type="dxa"/>
          <w:trHeight w:val="489"/>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5000元</w:t>
            </w:r>
            <w:r/>
          </w:p>
        </w:tc>
      </w:tr>
      <w:tr>
        <w:trPr>
          <w:tblCellSpacing w:w="0" w:type="dxa"/>
          <w:trHeight w:val="434"/>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50万元以</w:t>
            </w:r>
            <w:r>
              <w:rPr>
                <w:rFonts w:hint="eastAsia" w:ascii="宋体" w:hAnsi="宋体" w:eastAsia="宋体" w:cs="宋体"/>
                <w:color w:val="000000"/>
                <w:sz w:val="28"/>
                <w:szCs w:val="28"/>
                <w:lang w:val="en-US" w:eastAsia="zh-CN"/>
              </w:rPr>
              <w:t xml:space="preserve">下</w:t>
            </w:r>
            <w:r>
              <w:rPr>
                <w:rFonts w:hint="eastAsia" w:ascii="宋体" w:hAnsi="宋体" w:eastAsia="宋体" w:cs="宋体"/>
                <w:color w:val="000000"/>
                <w:sz w:val="28"/>
                <w:szCs w:val="28"/>
              </w:rPr>
              <w:t xml:space="preserve">（含50万元）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1.60%</w:t>
            </w:r>
            <w:r/>
          </w:p>
        </w:tc>
      </w:tr>
      <w:tr>
        <w:trPr>
          <w:tblCellSpacing w:w="0" w:type="dxa"/>
          <w:trHeight w:val="414"/>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50-400万元以上（含400万元）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1.50%</w:t>
            </w:r>
            <w:r/>
          </w:p>
        </w:tc>
      </w:tr>
      <w:tr>
        <w:trPr>
          <w:tblCellSpacing w:w="0" w:type="dxa"/>
          <w:trHeight w:val="605"/>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400-1000万元以上（含1000万元）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1.10%</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1000-5000万元以上（含5000万元）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0.80%</w:t>
            </w:r>
            <w:r/>
          </w:p>
        </w:tc>
      </w:tr>
      <w:tr>
        <w:trPr>
          <w:tblCellSpacing w:w="0" w:type="dxa"/>
          <w:trHeight w:val="486"/>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5000-1亿元以上（含1亿元）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0.25%</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1-10亿以上（含10亿元）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0.05%</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10-50亿元以上（含50亿元）</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0.01%</w:t>
            </w:r>
            <w:r/>
          </w:p>
        </w:tc>
      </w:tr>
      <w:tr>
        <w:trP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858"/>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58"/>
              <w:jc w:val="center"/>
              <w:keepLines w:val="0"/>
              <w:keepNext w:val="0"/>
              <w:spacing w:before="0" w:beforeAutospacing="0" w:after="0" w:afterAutospacing="0"/>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0.01%</w:t>
            </w:r>
            <w:r/>
          </w:p>
        </w:tc>
      </w:tr>
    </w:tbl>
    <w:p>
      <w:pPr>
        <w:pStyle w:val="858"/>
        <w:ind w:left="0" w:firstLine="280"/>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说明：</w:t>
      </w:r>
      <w:r/>
    </w:p>
    <w:p>
      <w:pPr>
        <w:pStyle w:val="858"/>
        <w:ind w:left="0" w:firstLine="560"/>
        <w:keepLines w:val="0"/>
        <w:keepNext w:val="0"/>
        <w:pageBreakBefore w:val="0"/>
        <w:spacing w:before="0" w:beforeAutospacing="0" w:after="0" w:afterAutospacing="0" w:line="240" w:lineRule="auto"/>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1.按上表计算的收费为代理服务全过程的收费金额。各社会代理机构不另外收取采购文件制作售卖费用。</w:t>
      </w:r>
      <w:r/>
    </w:p>
    <w:p>
      <w:pPr>
        <w:pStyle w:val="858"/>
        <w:ind w:left="0" w:firstLine="480"/>
        <w:keepLines w:val="0"/>
        <w:keepNext w:val="0"/>
        <w:pageBreakBefore w:val="0"/>
        <w:spacing w:before="0" w:beforeAutospacing="0" w:after="0" w:afterAutospacing="0" w:line="240" w:lineRule="auto"/>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2.代理服务费按差额定率累进法计算。</w:t>
      </w:r>
      <w:r/>
    </w:p>
    <w:p>
      <w:pPr>
        <w:pStyle w:val="858"/>
        <w:ind w:left="0" w:firstLine="480"/>
        <w:keepLines w:val="0"/>
        <w:keepNext w:val="0"/>
        <w:pageBreakBefore w:val="0"/>
        <w:spacing w:before="0" w:beforeAutospacing="0" w:after="0" w:afterAutospacing="0" w:line="240" w:lineRule="auto"/>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3.代理服务费基准金额（按差额定率累进法计算的）=中标金额（按差额定率累进法计算的）* 费率（%）</w:t>
      </w:r>
      <w:r/>
    </w:p>
    <w:p>
      <w:pPr>
        <w:pStyle w:val="858"/>
        <w:ind w:left="0" w:firstLine="480"/>
        <w:keepLines w:val="0"/>
        <w:keepNext w:val="0"/>
        <w:pageBreakBefore w:val="0"/>
        <w:spacing w:before="0" w:beforeAutospacing="0" w:after="0" w:afterAutospacing="0" w:line="240" w:lineRule="auto"/>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4.代理服务费应收取金额=代理服务费基准金额（按差额定率累进法计算的）的合计数。</w:t>
      </w:r>
      <w:r/>
    </w:p>
    <w:p>
      <w:pPr>
        <w:pStyle w:val="858"/>
        <w:ind w:left="0" w:firstLine="480"/>
        <w:keepLines w:val="0"/>
        <w:keepNext w:val="0"/>
        <w:pageBreakBefore w:val="0"/>
        <w:spacing w:before="0" w:beforeAutospacing="0" w:after="0" w:afterAutospacing="0" w:line="240" w:lineRule="auto"/>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5.计算出的代理服务费应收取金额如低于5千元，按5千元收取；</w:t>
      </w:r>
      <w:r/>
    </w:p>
    <w:p>
      <w:pPr>
        <w:pStyle w:val="858"/>
        <w:ind w:left="0" w:firstLine="48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6.定点类等无金额或事先不能计算出价格总额的项目，按中标（成交）金额100万元计算服务费。</w:t>
      </w:r>
      <w:r/>
    </w:p>
    <w:p>
      <w:pPr>
        <w:pStyle w:val="858"/>
        <w:ind w:left="0" w:firstLine="48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rPr>
        <w:t xml:space="preserve">代理服务费按</w:t>
      </w:r>
      <w:r/>
      <w:r>
        <w:rPr>
          <w:rFonts w:hint="eastAsia" w:ascii="宋体" w:hAnsi="宋体" w:eastAsia="宋体" w:cs="宋体"/>
          <w:color w:val="000000"/>
          <w:sz w:val="24"/>
          <w:szCs w:val="24"/>
          <w:highlight w:val="none"/>
        </w:rPr>
        <w:t xml:space="preserve">本收费标准的50%收取。</w:t>
      </w:r>
      <w:r>
        <w:rPr>
          <w:rFonts w:hint="eastAsia" w:ascii="宋体" w:hAnsi="宋体" w:eastAsia="宋体" w:cs="宋体"/>
          <w:color w:val="000000"/>
          <w:sz w:val="24"/>
          <w:szCs w:val="24"/>
          <w:highlight w:val="none"/>
        </w:rPr>
      </w:r>
    </w:p>
    <w:p>
      <w:pPr>
        <w:ind w:firstLine="420"/>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收款人：江苏翔瑞招投标代理有限公司</w:t>
      </w:r>
      <w:r/>
    </w:p>
    <w:p>
      <w:pPr>
        <w:ind w:firstLine="420"/>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开户行：江苏银行徐州金山桥支行      </w:t>
      </w:r>
      <w:r/>
    </w:p>
    <w:p>
      <w:pPr>
        <w:ind w:firstLine="420"/>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开户账号：60020188000158566 </w:t>
      </w:r>
      <w:r/>
    </w:p>
    <w:p>
      <w:pPr>
        <w:ind w:firstLine="420"/>
        <w:keepLines w:val="0"/>
        <w:keepNext w:val="0"/>
        <w:pageBreakBefore w:val="0"/>
        <w:spacing w:line="4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行号：313303000030</w:t>
      </w:r>
      <w:r/>
    </w:p>
    <w:p>
      <w:pPr>
        <w:rPr>
          <w:rFonts w:hint="eastAsia" w:ascii="宋体" w:hAnsi="宋体" w:eastAsia="宋体" w:cs="宋体"/>
          <w:color w:val="auto"/>
        </w:rPr>
      </w:pPr>
      <w:r>
        <w:rPr>
          <w:rFonts w:hint="eastAsia" w:ascii="宋体" w:hAnsi="宋体" w:eastAsia="宋体" w:cs="宋体"/>
          <w:color w:val="auto"/>
        </w:rPr>
        <w:br w:type="page" w:clear="all"/>
      </w:r>
      <w:r/>
    </w:p>
    <w:p>
      <w:pPr>
        <w:jc w:val="center"/>
        <w:spacing w:line="0" w:lineRule="atLeast"/>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1</w:t>
      </w:r>
      <w:r>
        <w:rPr>
          <w:rFonts w:hint="eastAsia" w:ascii="宋体" w:hAnsi="宋体" w:cs="宋体"/>
          <w:b/>
          <w:sz w:val="36"/>
          <w:szCs w:val="36"/>
          <w:highlight w:val="none"/>
          <w:lang w:val="en-US" w:eastAsia="zh-CN"/>
        </w:rPr>
        <w:t xml:space="preserve">5</w:t>
      </w:r>
      <w:r>
        <w:rPr>
          <w:rFonts w:hint="eastAsia" w:ascii="宋体" w:hAnsi="宋体" w:eastAsia="宋体" w:cs="宋体"/>
          <w:b/>
          <w:sz w:val="36"/>
          <w:szCs w:val="36"/>
          <w:highlight w:val="none"/>
          <w:lang w:val="en-US" w:eastAsia="zh-CN"/>
        </w:rPr>
        <w:t xml:space="preserve">、预付款保函支付条款模板</w:t>
      </w:r>
      <w:r/>
    </w:p>
    <w:p>
      <w:pPr>
        <w:pStyle w:val="832"/>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pStyle w:val="832"/>
        <w:ind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32"/>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832"/>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pStyle w:val="832"/>
        <w:ind w:firstLine="60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32"/>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32"/>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832"/>
        <w:ind w:left="140"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pStyle w:val="832"/>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pStyle w:val="853"/>
        <w:rPr>
          <w:rFonts w:hint="eastAsia"/>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sectPr>
      <w:footerReference w:type="default" r:id="rId15"/>
      <w:footerReference w:type="first" r:id="rId16"/>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66"/>
      </w:rPr>
      <w:framePr w:wrap="around" w:vAnchor="text" w:hAnchor="margin" w:xAlign="center" w:y="1"/>
    </w:pPr>
    <w:r>
      <w:fldChar w:fldCharType="begin"/>
    </w:r>
    <w:r>
      <w:rPr>
        <w:rStyle w:val="866"/>
      </w:rPr>
      <w:instrText xml:space="preserve">PAGE  </w:instrText>
    </w:r>
    <w:r>
      <w:fldChar w:fldCharType="end"/>
    </w:r>
    <w:r/>
  </w:p>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left" w:pos="4912"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a:effectLst/>
                    </wps:spPr>
                    <wps:txbx>
                      <w:txbxContent>
                        <w:p>
                          <w:pPr>
                            <w:jc w:val="both"/>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39</w:t>
                          </w:r>
                          <w:r>
                            <w:rPr>
                              <w:rFonts w:hint="default" w:ascii="Times New Roman" w:hAnsi="Times New Roman" w:eastAsia="宋体" w:cs="Times New Roman"/>
                              <w:sz w:val="21"/>
                              <w:szCs w:val="21"/>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39</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name w:val="Heading 1"/>
    <w:basedOn w:val="810"/>
    <w:next w:val="810"/>
    <w:uiPriority w:val="0"/>
    <w:qFormat/>
    <w:pPr>
      <w:ind w:firstLine="640"/>
      <w:spacing w:line="580" w:lineRule="exact"/>
      <w:outlineLvl w:val="0"/>
    </w:pPr>
    <w:rPr>
      <w:rFonts w:ascii="方正黑体_GBK" w:hAnsi="Times New Roman" w:eastAsia="方正黑体_GBK" w:cs="Times New Roman"/>
    </w:rPr>
  </w:style>
  <w:style w:type="paragraph" w:styleId="812">
    <w:name w:val="Heading 2"/>
    <w:basedOn w:val="810"/>
    <w:next w:val="810"/>
    <w:uiPriority w:val="0"/>
    <w:qFormat/>
    <w:pPr>
      <w:keepLines/>
      <w:keepNext/>
      <w:spacing w:before="260" w:after="260" w:line="412" w:lineRule="auto"/>
      <w:outlineLvl w:val="1"/>
    </w:pPr>
    <w:rPr>
      <w:rFonts w:ascii="Arial" w:hAnsi="Arial" w:eastAsia="黑体" w:cs="Times New Roman"/>
      <w:sz w:val="32"/>
      <w:szCs w:val="32"/>
    </w:rPr>
  </w:style>
  <w:style w:type="paragraph" w:styleId="813">
    <w:name w:val="Heading 3"/>
    <w:basedOn w:val="810"/>
    <w:next w:val="810"/>
    <w:uiPriority w:val="0"/>
    <w:qFormat/>
    <w:pPr>
      <w:keepLines/>
      <w:keepNext/>
      <w:spacing w:before="260" w:after="260" w:line="416" w:lineRule="auto"/>
      <w:outlineLvl w:val="2"/>
    </w:pPr>
    <w:rPr>
      <w:b/>
      <w:bCs/>
      <w:sz w:val="32"/>
      <w:szCs w:val="32"/>
    </w:rPr>
  </w:style>
  <w:style w:type="paragraph" w:styleId="814">
    <w:name w:val="Heading 4"/>
    <w:basedOn w:val="810"/>
    <w:next w:val="810"/>
    <w:link w:val="908"/>
    <w:uiPriority w:val="9"/>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909"/>
    <w:uiPriority w:val="9"/>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910"/>
    <w:uiPriority w:val="9"/>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911"/>
    <w:uiPriority w:val="9"/>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912"/>
    <w:uiPriority w:val="9"/>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913"/>
    <w:uiPriority w:val="9"/>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0"/>
    <w:qFormat/>
    <w:rPr>
      <w:rFonts w:ascii="Times New Roman" w:hAnsi="Times New Roman" w:eastAsia="宋体" w:cs="Times New Roman"/>
    </w:rPr>
  </w:style>
  <w:style w:type="table" w:styleId="821"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822">
    <w:name w:val="toc 7"/>
    <w:basedOn w:val="810"/>
    <w:next w:val="810"/>
    <w:uiPriority w:val="39"/>
    <w:qFormat/>
    <w:pPr>
      <w:ind w:left="1701" w:right="0" w:firstLine="0"/>
      <w:spacing w:after="57"/>
    </w:pPr>
  </w:style>
  <w:style w:type="paragraph" w:styleId="823">
    <w:name w:val="Caption"/>
    <w:basedOn w:val="810"/>
    <w:next w:val="810"/>
    <w:uiPriority w:val="35"/>
    <w:qFormat/>
    <w:pPr>
      <w:spacing w:line="276" w:lineRule="auto"/>
    </w:pPr>
    <w:rPr>
      <w:b/>
      <w:bCs/>
      <w:color w:val="4f81bd"/>
      <w:sz w:val="18"/>
      <w:szCs w:val="18"/>
    </w:rPr>
  </w:style>
  <w:style w:type="paragraph" w:styleId="824">
    <w:name w:val="index 5"/>
    <w:basedOn w:val="810"/>
    <w:next w:val="810"/>
    <w:uiPriority w:val="0"/>
    <w:qFormat/>
    <w:pPr>
      <w:ind w:left="798"/>
      <w:jc w:val="left"/>
    </w:pPr>
    <w:rPr>
      <w:rFonts w:ascii="Calibri" w:hAnsi="Calibri"/>
    </w:rPr>
  </w:style>
  <w:style w:type="paragraph" w:styleId="825">
    <w:name w:val="Document Map"/>
    <w:basedOn w:val="810"/>
    <w:link w:val="1052"/>
    <w:uiPriority w:val="0"/>
    <w:qFormat/>
    <w:rPr>
      <w:rFonts w:ascii="宋体"/>
      <w:sz w:val="18"/>
      <w:szCs w:val="18"/>
    </w:rPr>
  </w:style>
  <w:style w:type="paragraph" w:styleId="826">
    <w:name w:val="annotation text"/>
    <w:basedOn w:val="810"/>
    <w:link w:val="1053"/>
    <w:uiPriority w:val="0"/>
    <w:qFormat/>
    <w:pPr>
      <w:jc w:val="left"/>
    </w:pPr>
  </w:style>
  <w:style w:type="paragraph" w:styleId="827">
    <w:name w:val="Body Text"/>
    <w:basedOn w:val="810"/>
    <w:next w:val="828"/>
    <w:uiPriority w:val="0"/>
    <w:qFormat/>
    <w:pPr>
      <w:spacing w:after="120"/>
    </w:pPr>
    <w:rPr>
      <w:rFonts w:ascii="Times New Roman" w:hAnsi="Times New Roman" w:eastAsia="宋体" w:cs="Times New Roman"/>
    </w:rPr>
  </w:style>
  <w:style w:type="paragraph" w:styleId="828" w:customStyle="1">
    <w:name w:val="一级条标题"/>
    <w:basedOn w:val="829"/>
    <w:next w:val="83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29" w:customStyle="1">
    <w:name w:val="章标题"/>
    <w:basedOn w:val="830"/>
    <w:next w:val="8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0" w:customStyle="1">
    <w:name w:val="正文112"/>
    <w:next w:val="8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标题 41"/>
    <w:basedOn w:val="832"/>
    <w:next w:val="830"/>
    <w:uiPriority w:val="0"/>
    <w:qFormat/>
    <w:pPr>
      <w:keepLines/>
      <w:keepNext/>
      <w:spacing w:before="280" w:after="290" w:line="376" w:lineRule="auto"/>
      <w:outlineLvl w:val="3"/>
    </w:pPr>
    <w:rPr>
      <w:rFonts w:ascii="Cambria" w:hAnsi="Cambria"/>
      <w:b/>
      <w:bCs/>
      <w:sz w:val="28"/>
      <w:szCs w:val="28"/>
    </w:rPr>
  </w:style>
  <w:style w:type="paragraph" w:styleId="832" w:customStyle="1">
    <w:name w:val="正文1"/>
    <w:basedOn w:val="833"/>
    <w:next w:val="8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3" w:customStyle="1">
    <w:name w:val="正文11"/>
    <w:next w:val="834"/>
    <w:uiPriority w:val="0"/>
    <w:qFormat/>
    <w:pPr>
      <w:jc w:val="both"/>
    </w:pPr>
    <w:rPr>
      <w:rFonts w:hint="default" w:ascii="Times New Roman" w:hAnsi="Times New Roman" w:eastAsia="宋体" w:cs="Times New Roman"/>
      <w:lang w:val="en-US" w:eastAsia="zh-CN" w:bidi="ar-SA"/>
    </w:rPr>
  </w:style>
  <w:style w:type="paragraph" w:styleId="834" w:customStyle="1">
    <w:name w:val="标题 21"/>
    <w:basedOn w:val="832"/>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脚注文本1"/>
    <w:basedOn w:val="836"/>
    <w:next w:val="837"/>
    <w:uiPriority w:val="0"/>
    <w:qFormat/>
    <w:rPr>
      <w:sz w:val="18"/>
      <w:szCs w:val="18"/>
    </w:rPr>
  </w:style>
  <w:style w:type="paragraph" w:styleId="836" w:customStyle="1">
    <w:name w:val="正文12"/>
    <w:next w:val="810"/>
    <w:uiPriority w:val="0"/>
    <w:qFormat/>
    <w:rPr>
      <w:rFonts w:hint="default" w:ascii="Times New Roman" w:hAnsi="Times New Roman" w:eastAsia="宋体" w:cs="Times New Roman"/>
    </w:rPr>
  </w:style>
  <w:style w:type="paragraph" w:styleId="837" w:customStyle="1">
    <w:name w:val="索引 51"/>
    <w:basedOn w:val="836"/>
    <w:next w:val="832"/>
    <w:uiPriority w:val="0"/>
    <w:qFormat/>
    <w:pPr>
      <w:ind w:left="798"/>
      <w:jc w:val="left"/>
    </w:pPr>
  </w:style>
  <w:style w:type="paragraph" w:styleId="838" w:customStyle="1">
    <w:name w:val="段"/>
    <w:basedOn w:val="832"/>
    <w:next w:val="810"/>
    <w:uiPriority w:val="0"/>
    <w:qFormat/>
    <w:pPr>
      <w:ind w:firstLine="200"/>
      <w:widowControl/>
    </w:pPr>
    <w:rPr>
      <w:rFonts w:hint="eastAsia" w:ascii="宋体" w:hAnsi="Times New Roman" w:eastAsia="宋体" w:cs="Times New Roman"/>
      <w:sz w:val="20"/>
      <w:szCs w:val="20"/>
    </w:rPr>
  </w:style>
  <w:style w:type="paragraph" w:styleId="839">
    <w:name w:val="Body Text Indent"/>
    <w:basedOn w:val="810"/>
    <w:next w:val="840"/>
    <w:uiPriority w:val="0"/>
    <w:qFormat/>
    <w:pPr>
      <w:ind w:left="420"/>
      <w:spacing w:after="120"/>
    </w:pPr>
    <w:rPr>
      <w:rFonts w:ascii="Times New Roman" w:hAnsi="Times New Roman" w:eastAsia="宋体" w:cs="Times New Roman"/>
    </w:rPr>
  </w:style>
  <w:style w:type="paragraph" w:styleId="840">
    <w:name w:val="envelope return"/>
    <w:basedOn w:val="810"/>
    <w:uiPriority w:val="99"/>
    <w:qFormat/>
    <w:rPr>
      <w:rFonts w:ascii="Arial" w:hAnsi="Arial"/>
    </w:rPr>
  </w:style>
  <w:style w:type="paragraph" w:styleId="841">
    <w:name w:val="Block Text"/>
    <w:basedOn w:val="810"/>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42">
    <w:name w:val="toc 5"/>
    <w:basedOn w:val="810"/>
    <w:next w:val="810"/>
    <w:uiPriority w:val="39"/>
    <w:qFormat/>
    <w:pPr>
      <w:ind w:left="1134" w:right="0" w:firstLine="0"/>
      <w:spacing w:after="57"/>
    </w:pPr>
  </w:style>
  <w:style w:type="paragraph" w:styleId="843">
    <w:name w:val="toc 3"/>
    <w:basedOn w:val="810"/>
    <w:next w:val="810"/>
    <w:uiPriority w:val="39"/>
    <w:qFormat/>
    <w:pPr>
      <w:ind w:left="567" w:right="0" w:firstLine="0"/>
      <w:spacing w:after="57"/>
    </w:pPr>
  </w:style>
  <w:style w:type="paragraph" w:styleId="844">
    <w:name w:val="Plain Text"/>
    <w:basedOn w:val="810"/>
    <w:link w:val="1054"/>
    <w:uiPriority w:val="0"/>
    <w:qFormat/>
    <w:rPr>
      <w:rFonts w:ascii="宋体" w:hAnsi="Courier New"/>
      <w:sz w:val="21"/>
      <w:szCs w:val="21"/>
    </w:rPr>
  </w:style>
  <w:style w:type="paragraph" w:styleId="845">
    <w:name w:val="toc 8"/>
    <w:basedOn w:val="810"/>
    <w:next w:val="810"/>
    <w:uiPriority w:val="39"/>
    <w:qFormat/>
    <w:pPr>
      <w:ind w:left="1984" w:right="0" w:firstLine="0"/>
      <w:spacing w:after="57"/>
    </w:pPr>
  </w:style>
  <w:style w:type="paragraph" w:styleId="846">
    <w:name w:val="endnote text"/>
    <w:basedOn w:val="810"/>
    <w:link w:val="1050"/>
    <w:uiPriority w:val="99"/>
    <w:qFormat/>
    <w:pPr>
      <w:spacing w:after="0" w:line="240" w:lineRule="auto"/>
    </w:pPr>
    <w:rPr>
      <w:sz w:val="20"/>
    </w:rPr>
  </w:style>
  <w:style w:type="paragraph" w:styleId="847">
    <w:name w:val="Balloon Text"/>
    <w:basedOn w:val="810"/>
    <w:link w:val="1055"/>
    <w:uiPriority w:val="0"/>
    <w:qFormat/>
    <w:rPr>
      <w:sz w:val="18"/>
      <w:szCs w:val="18"/>
    </w:rPr>
  </w:style>
  <w:style w:type="paragraph" w:styleId="848">
    <w:name w:val="Footer"/>
    <w:basedOn w:val="81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49">
    <w:name w:val="Header"/>
    <w:basedOn w:val="81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50">
    <w:name w:val="toc 1"/>
    <w:basedOn w:val="810"/>
    <w:next w:val="810"/>
    <w:uiPriority w:val="39"/>
    <w:qFormat/>
    <w:pPr>
      <w:ind w:left="0" w:right="0" w:firstLine="0"/>
      <w:spacing w:after="57"/>
    </w:pPr>
  </w:style>
  <w:style w:type="paragraph" w:styleId="851">
    <w:name w:val="toc 4"/>
    <w:basedOn w:val="810"/>
    <w:next w:val="810"/>
    <w:uiPriority w:val="39"/>
    <w:qFormat/>
    <w:pPr>
      <w:ind w:left="850" w:right="0" w:firstLine="0"/>
      <w:spacing w:after="57"/>
    </w:pPr>
  </w:style>
  <w:style w:type="paragraph" w:styleId="852">
    <w:name w:val="Subtitle"/>
    <w:basedOn w:val="810"/>
    <w:next w:val="810"/>
    <w:link w:val="916"/>
    <w:uiPriority w:val="11"/>
    <w:qFormat/>
    <w:pPr>
      <w:spacing w:before="200" w:after="200"/>
    </w:pPr>
    <w:rPr>
      <w:sz w:val="24"/>
      <w:szCs w:val="24"/>
    </w:rPr>
  </w:style>
  <w:style w:type="paragraph" w:styleId="853">
    <w:name w:val="footnote text"/>
    <w:basedOn w:val="810"/>
    <w:next w:val="824"/>
    <w:link w:val="1049"/>
    <w:uiPriority w:val="99"/>
    <w:qFormat/>
    <w:pPr>
      <w:spacing w:after="40" w:line="240" w:lineRule="auto"/>
    </w:pPr>
    <w:rPr>
      <w:sz w:val="18"/>
    </w:rPr>
  </w:style>
  <w:style w:type="paragraph" w:styleId="854">
    <w:name w:val="toc 6"/>
    <w:basedOn w:val="810"/>
    <w:next w:val="810"/>
    <w:uiPriority w:val="39"/>
    <w:qFormat/>
    <w:pPr>
      <w:ind w:left="1417" w:right="0" w:firstLine="0"/>
      <w:spacing w:after="57"/>
    </w:pPr>
  </w:style>
  <w:style w:type="paragraph" w:styleId="855">
    <w:name w:val="table of figures"/>
    <w:basedOn w:val="810"/>
    <w:next w:val="810"/>
    <w:uiPriority w:val="99"/>
    <w:qFormat/>
    <w:pPr>
      <w:spacing w:after="0" w:afterAutospacing="0"/>
    </w:pPr>
  </w:style>
  <w:style w:type="paragraph" w:styleId="856">
    <w:name w:val="toc 2"/>
    <w:basedOn w:val="810"/>
    <w:next w:val="810"/>
    <w:uiPriority w:val="39"/>
    <w:qFormat/>
    <w:pPr>
      <w:ind w:left="283" w:right="0" w:firstLine="0"/>
      <w:spacing w:after="57"/>
    </w:pPr>
  </w:style>
  <w:style w:type="paragraph" w:styleId="857">
    <w:name w:val="toc 9"/>
    <w:basedOn w:val="810"/>
    <w:next w:val="810"/>
    <w:uiPriority w:val="39"/>
    <w:qFormat/>
    <w:pPr>
      <w:ind w:left="2268" w:right="0" w:firstLine="0"/>
      <w:spacing w:after="57"/>
    </w:pPr>
  </w:style>
  <w:style w:type="paragraph" w:styleId="858">
    <w:name w:val="Normal (Web)"/>
    <w:basedOn w:val="810"/>
    <w:uiPriority w:val="0"/>
    <w:qFormat/>
    <w:pPr>
      <w:jc w:val="left"/>
      <w:spacing w:before="100" w:beforeAutospacing="1" w:after="100" w:afterAutospacing="1"/>
      <w:widowControl/>
    </w:pPr>
    <w:rPr>
      <w:rFonts w:ascii="宋体" w:hAnsi="宋体" w:eastAsia="宋体" w:cs="宋体"/>
      <w:sz w:val="24"/>
    </w:rPr>
  </w:style>
  <w:style w:type="paragraph" w:styleId="859">
    <w:name w:val="Title"/>
    <w:basedOn w:val="810"/>
    <w:next w:val="810"/>
    <w:link w:val="915"/>
    <w:uiPriority w:val="10"/>
    <w:qFormat/>
    <w:pPr>
      <w:contextualSpacing/>
      <w:spacing w:before="300" w:after="200"/>
    </w:pPr>
    <w:rPr>
      <w:sz w:val="48"/>
      <w:szCs w:val="48"/>
    </w:rPr>
  </w:style>
  <w:style w:type="paragraph" w:styleId="860">
    <w:name w:val="annotation subject"/>
    <w:basedOn w:val="826"/>
    <w:next w:val="826"/>
    <w:link w:val="1056"/>
    <w:uiPriority w:val="0"/>
    <w:qFormat/>
    <w:rPr>
      <w:b/>
      <w:bCs/>
    </w:rPr>
  </w:style>
  <w:style w:type="paragraph" w:styleId="861">
    <w:name w:val="Body Text First Indent"/>
    <w:basedOn w:val="827"/>
    <w:next w:val="854"/>
    <w:uiPriority w:val="0"/>
    <w:qFormat/>
    <w:pPr>
      <w:ind w:firstLine="420"/>
    </w:pPr>
    <w:rPr>
      <w:rFonts w:ascii="Times New Roman" w:hAnsi="Times New Roman" w:eastAsia="宋体" w:cs="Times New Roman"/>
    </w:rPr>
  </w:style>
  <w:style w:type="paragraph" w:styleId="862">
    <w:name w:val="Body Text First Indent 2"/>
    <w:basedOn w:val="839"/>
    <w:next w:val="810"/>
    <w:uiPriority w:val="0"/>
    <w:qFormat/>
    <w:pPr>
      <w:ind w:firstLine="420"/>
    </w:pPr>
    <w:rPr>
      <w:rFonts w:ascii="Times New Roman" w:hAnsi="Times New Roman" w:eastAsia="宋体" w:cs="Times New Roman"/>
    </w:rPr>
  </w:style>
  <w:style w:type="table" w:styleId="863">
    <w:name w:val="Table Grid"/>
    <w:basedOn w:val="82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basedOn w:val="820"/>
    <w:uiPriority w:val="0"/>
    <w:qFormat/>
    <w:rPr>
      <w:b/>
      <w:bCs/>
    </w:rPr>
  </w:style>
  <w:style w:type="character" w:styleId="865">
    <w:name w:val="endnote reference"/>
    <w:basedOn w:val="820"/>
    <w:uiPriority w:val="99"/>
    <w:qFormat/>
    <w:rPr>
      <w:vertAlign w:val="superscript"/>
    </w:rPr>
  </w:style>
  <w:style w:type="character" w:styleId="866">
    <w:name w:val="page number"/>
    <w:uiPriority w:val="0"/>
    <w:qFormat/>
    <w:rPr>
      <w:rFonts w:ascii="Times New Roman" w:hAnsi="Times New Roman" w:eastAsia="宋体" w:cs="Times New Roman"/>
    </w:rPr>
  </w:style>
  <w:style w:type="character" w:styleId="867">
    <w:name w:val="FollowedHyperlink"/>
    <w:basedOn w:val="820"/>
    <w:uiPriority w:val="0"/>
    <w:qFormat/>
    <w:rPr>
      <w:color w:val="333333"/>
      <w:u w:val="none"/>
    </w:rPr>
  </w:style>
  <w:style w:type="character" w:styleId="868">
    <w:name w:val="Hyperlink"/>
    <w:basedOn w:val="820"/>
    <w:uiPriority w:val="0"/>
    <w:qFormat/>
    <w:rPr>
      <w:color w:val="333333"/>
      <w:u w:val="none"/>
    </w:rPr>
  </w:style>
  <w:style w:type="character" w:styleId="869">
    <w:name w:val="annotation reference"/>
    <w:uiPriority w:val="0"/>
    <w:qFormat/>
    <w:rPr>
      <w:rFonts w:ascii="Times New Roman" w:hAnsi="Times New Roman" w:eastAsia="宋体" w:cs="Times New Roman"/>
      <w:sz w:val="21"/>
      <w:szCs w:val="21"/>
    </w:rPr>
  </w:style>
  <w:style w:type="character" w:styleId="870">
    <w:name w:val="footnote reference"/>
    <w:basedOn w:val="820"/>
    <w:uiPriority w:val="99"/>
    <w:qFormat/>
    <w:rPr>
      <w:vertAlign w:val="superscript"/>
    </w:rPr>
  </w:style>
  <w:style w:type="paragraph" w:styleId="871" w:customStyle="1">
    <w:name w:val="文本块11"/>
    <w:basedOn w:val="836"/>
    <w:uiPriority w:val="6"/>
    <w:unhideWhenUsed/>
    <w:qFormat/>
    <w:pPr>
      <w:ind w:left="1440" w:right="1440"/>
      <w:spacing w:after="120"/>
    </w:pPr>
  </w:style>
  <w:style w:type="paragraph" w:styleId="872" w:customStyle="1">
    <w:name w:val="正文111"/>
    <w:next w:val="873"/>
    <w:link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文本1"/>
    <w:basedOn w:val="874"/>
    <w:next w:val="828"/>
    <w:uiPriority w:val="0"/>
    <w:qFormat/>
    <w:pPr>
      <w:spacing w:after="120"/>
    </w:pPr>
    <w:rPr>
      <w:lang w:val="en-US" w:eastAsia="en-US"/>
    </w:rPr>
  </w:style>
  <w:style w:type="paragraph" w:styleId="874" w:customStyle="1">
    <w:name w:val="正文13"/>
    <w:next w:val="875"/>
    <w:uiPriority w:val="0"/>
    <w:qFormat/>
    <w:pPr>
      <w:jc w:val="both"/>
      <w:widowControl w:val="off"/>
    </w:pPr>
    <w:rPr>
      <w:rFonts w:hint="default" w:ascii="Times New Roman" w:hAnsi="Times New Roman" w:eastAsia="宋体" w:cs="Times New Roman"/>
      <w:sz w:val="21"/>
      <w:szCs w:val="24"/>
      <w:lang w:eastAsia="zh-CN"/>
    </w:rPr>
  </w:style>
  <w:style w:type="paragraph" w:styleId="875" w:customStyle="1">
    <w:name w:val="正文首行缩进1"/>
    <w:basedOn w:val="876"/>
    <w:next w:val="877"/>
    <w:uiPriority w:val="0"/>
    <w:qFormat/>
    <w:pPr>
      <w:ind w:firstLine="420"/>
    </w:pPr>
    <w:rPr>
      <w:rFonts w:ascii="仿宋_GB2312" w:hAnsi="Times New Roman" w:eastAsia="仿宋_GB2312"/>
      <w:sz w:val="30"/>
      <w:szCs w:val="30"/>
    </w:rPr>
  </w:style>
  <w:style w:type="paragraph" w:styleId="876" w:customStyle="1">
    <w:name w:val="正文文本11"/>
    <w:basedOn w:val="810"/>
    <w:next w:val="810"/>
    <w:uiPriority w:val="0"/>
    <w:qFormat/>
    <w:pPr>
      <w:spacing w:after="120"/>
    </w:pPr>
  </w:style>
  <w:style w:type="paragraph" w:styleId="877" w:customStyle="1">
    <w:name w:val="正文首行缩进 211"/>
    <w:basedOn w:val="878"/>
    <w:next w:val="830"/>
    <w:uiPriority w:val="0"/>
    <w:qFormat/>
    <w:pPr>
      <w:ind w:firstLine="420"/>
    </w:pPr>
    <w:rPr>
      <w:sz w:val="24"/>
    </w:rPr>
  </w:style>
  <w:style w:type="paragraph" w:styleId="878" w:customStyle="1">
    <w:name w:val="正文文本缩进11"/>
    <w:basedOn w:val="830"/>
    <w:next w:val="879"/>
    <w:uiPriority w:val="0"/>
    <w:qFormat/>
    <w:pPr>
      <w:ind w:firstLine="538"/>
    </w:pPr>
    <w:rPr>
      <w:sz w:val="28"/>
    </w:rPr>
  </w:style>
  <w:style w:type="paragraph" w:styleId="879" w:customStyle="1">
    <w:name w:val="样式 正文文本缩进 + 首行缩进:  2 字符 行距: 1.5 倍行距"/>
    <w:basedOn w:val="878"/>
    <w:uiPriority w:val="0"/>
    <w:qFormat/>
    <w:pPr>
      <w:ind w:firstLine="645"/>
      <w:spacing w:before="156" w:after="120"/>
    </w:pPr>
    <w:rPr>
      <w:rFonts w:ascii="Calibri" w:hAnsi="Calibri"/>
    </w:rPr>
  </w:style>
  <w:style w:type="paragraph" w:styleId="880" w:customStyle="1">
    <w:name w:val="目录 11"/>
    <w:basedOn w:val="833"/>
    <w:next w:val="810"/>
    <w:uiPriority w:val="0"/>
    <w:qFormat/>
  </w:style>
  <w:style w:type="paragraph" w:styleId="881" w:customStyle="1">
    <w:name w:val="脚注文本11"/>
    <w:basedOn w:val="836"/>
    <w:next w:val="882"/>
    <w:uiPriority w:val="0"/>
    <w:qFormat/>
    <w:pPr>
      <w:spacing w:after="40" w:line="240" w:lineRule="auto"/>
    </w:pPr>
    <w:rPr>
      <w:rFonts w:ascii="Times New Roman" w:hAnsi="Times New Roman" w:eastAsia="宋体"/>
      <w:sz w:val="18"/>
    </w:rPr>
  </w:style>
  <w:style w:type="paragraph" w:styleId="882" w:customStyle="1">
    <w:name w:val="索引 511"/>
    <w:basedOn w:val="836"/>
    <w:next w:val="833"/>
    <w:uiPriority w:val="0"/>
    <w:qFormat/>
    <w:pPr>
      <w:ind w:left="798"/>
      <w:jc w:val="left"/>
    </w:pPr>
    <w:rPr>
      <w:rFonts w:ascii="Calibri" w:hAnsi="Calibri"/>
    </w:rPr>
  </w:style>
  <w:style w:type="paragraph" w:styleId="883" w:customStyle="1">
    <w:name w:val="正文缩进1"/>
    <w:basedOn w:val="810"/>
    <w:uiPriority w:val="0"/>
    <w:qFormat/>
    <w:pPr>
      <w:ind w:firstLine="420"/>
    </w:pPr>
    <w:rPr>
      <w:rFonts w:ascii="Times New Roman" w:hAnsi="Times New Roman" w:eastAsia="宋体" w:cs="Times New Roman"/>
    </w:rPr>
  </w:style>
  <w:style w:type="paragraph" w:styleId="884" w:customStyle="1">
    <w:name w:val="无间隔1"/>
    <w:uiPriority w:val="0"/>
    <w:qFormat/>
    <w:rPr>
      <w:rFonts w:hint="default" w:ascii="Calibri" w:hAnsi="Calibri" w:eastAsia="宋体" w:cs="Times New Roman"/>
      <w:sz w:val="22"/>
      <w:lang w:val="en-US" w:eastAsia="zh-CN" w:bidi="ar-SA"/>
    </w:rPr>
  </w:style>
  <w:style w:type="character" w:styleId="885" w:customStyle="1">
    <w:name w:val="Heading 1 Char"/>
    <w:basedOn w:val="820"/>
    <w:uiPriority w:val="9"/>
    <w:qFormat/>
    <w:rPr>
      <w:rFonts w:ascii="Arial" w:hAnsi="Arial" w:eastAsia="Arial" w:cs="Arial"/>
      <w:sz w:val="40"/>
      <w:szCs w:val="40"/>
    </w:rPr>
  </w:style>
  <w:style w:type="character" w:styleId="886" w:customStyle="1">
    <w:name w:val="Heading 2 Char"/>
    <w:basedOn w:val="820"/>
    <w:uiPriority w:val="9"/>
    <w:qFormat/>
    <w:rPr>
      <w:rFonts w:ascii="Arial" w:hAnsi="Arial" w:eastAsia="Arial" w:cs="Arial"/>
      <w:sz w:val="34"/>
    </w:rPr>
  </w:style>
  <w:style w:type="character" w:styleId="887" w:customStyle="1">
    <w:name w:val="Heading 3 Char"/>
    <w:basedOn w:val="820"/>
    <w:uiPriority w:val="9"/>
    <w:qFormat/>
    <w:rPr>
      <w:rFonts w:ascii="Arial" w:hAnsi="Arial" w:eastAsia="Arial" w:cs="Arial"/>
      <w:sz w:val="30"/>
      <w:szCs w:val="30"/>
    </w:rPr>
  </w:style>
  <w:style w:type="character" w:styleId="888" w:customStyle="1">
    <w:name w:val="Heading 4 Char"/>
    <w:basedOn w:val="820"/>
    <w:uiPriority w:val="9"/>
    <w:qFormat/>
    <w:rPr>
      <w:rFonts w:ascii="Arial" w:hAnsi="Arial" w:eastAsia="Arial" w:cs="Arial"/>
      <w:b/>
      <w:bCs/>
      <w:sz w:val="26"/>
      <w:szCs w:val="26"/>
    </w:rPr>
  </w:style>
  <w:style w:type="character" w:styleId="889" w:customStyle="1">
    <w:name w:val="Heading 5 Char"/>
    <w:basedOn w:val="820"/>
    <w:uiPriority w:val="9"/>
    <w:qFormat/>
    <w:rPr>
      <w:rFonts w:ascii="Arial" w:hAnsi="Arial" w:eastAsia="Arial" w:cs="Arial"/>
      <w:b/>
      <w:bCs/>
      <w:sz w:val="24"/>
      <w:szCs w:val="24"/>
    </w:rPr>
  </w:style>
  <w:style w:type="character" w:styleId="890" w:customStyle="1">
    <w:name w:val="Heading 6 Char"/>
    <w:basedOn w:val="820"/>
    <w:uiPriority w:val="9"/>
    <w:qFormat/>
    <w:rPr>
      <w:rFonts w:ascii="Arial" w:hAnsi="Arial" w:eastAsia="Arial" w:cs="Arial"/>
      <w:b/>
      <w:bCs/>
      <w:sz w:val="22"/>
      <w:szCs w:val="22"/>
    </w:rPr>
  </w:style>
  <w:style w:type="character" w:styleId="891" w:customStyle="1">
    <w:name w:val="Heading 7 Char"/>
    <w:basedOn w:val="820"/>
    <w:uiPriority w:val="9"/>
    <w:qFormat/>
    <w:rPr>
      <w:rFonts w:ascii="Arial" w:hAnsi="Arial" w:eastAsia="Arial" w:cs="Arial"/>
      <w:b/>
      <w:bCs/>
      <w:i/>
      <w:iCs/>
      <w:sz w:val="22"/>
      <w:szCs w:val="22"/>
    </w:rPr>
  </w:style>
  <w:style w:type="character" w:styleId="892" w:customStyle="1">
    <w:name w:val="Heading 8 Char"/>
    <w:basedOn w:val="820"/>
    <w:uiPriority w:val="9"/>
    <w:qFormat/>
    <w:rPr>
      <w:rFonts w:ascii="Arial" w:hAnsi="Arial" w:eastAsia="Arial" w:cs="Arial"/>
      <w:i/>
      <w:iCs/>
      <w:sz w:val="22"/>
      <w:szCs w:val="22"/>
    </w:rPr>
  </w:style>
  <w:style w:type="character" w:styleId="893" w:customStyle="1">
    <w:name w:val="Heading 9 Char"/>
    <w:basedOn w:val="820"/>
    <w:uiPriority w:val="9"/>
    <w:qFormat/>
    <w:rPr>
      <w:rFonts w:ascii="Arial" w:hAnsi="Arial" w:eastAsia="Arial" w:cs="Arial"/>
      <w:i/>
      <w:iCs/>
      <w:sz w:val="21"/>
      <w:szCs w:val="21"/>
    </w:rPr>
  </w:style>
  <w:style w:type="character" w:styleId="894" w:customStyle="1">
    <w:name w:val="Title Char"/>
    <w:basedOn w:val="820"/>
    <w:uiPriority w:val="10"/>
    <w:qFormat/>
    <w:rPr>
      <w:sz w:val="48"/>
      <w:szCs w:val="48"/>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Header Char"/>
    <w:basedOn w:val="820"/>
    <w:uiPriority w:val="99"/>
    <w:qFormat/>
  </w:style>
  <w:style w:type="character" w:styleId="898" w:customStyle="1">
    <w:name w:val="Footer Char"/>
    <w:basedOn w:val="820"/>
    <w:uiPriority w:val="99"/>
    <w:qFormat/>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文本块1"/>
    <w:basedOn w:val="872"/>
    <w:next w:val="831"/>
    <w:uiPriority w:val="0"/>
    <w:qFormat/>
    <w:pPr>
      <w:ind w:left="256" w:right="6" w:firstLine="624"/>
    </w:pPr>
    <w:rPr>
      <w:rFonts w:eastAsia="仿宋_GB2312"/>
      <w:sz w:val="28"/>
      <w:szCs w:val="20"/>
    </w:rPr>
  </w:style>
  <w:style w:type="paragraph" w:styleId="901" w:customStyle="1">
    <w:name w:val="正文首行缩进 21"/>
    <w:basedOn w:val="902"/>
    <w:uiPriority w:val="0"/>
    <w:qFormat/>
    <w:pPr>
      <w:ind w:firstLine="420"/>
    </w:pPr>
    <w:rPr>
      <w:rFonts w:ascii="Times New Roman" w:hAnsi="Times New Roman"/>
    </w:rPr>
  </w:style>
  <w:style w:type="paragraph" w:styleId="902" w:customStyle="1">
    <w:name w:val="正文文本缩进1"/>
    <w:basedOn w:val="832"/>
    <w:next w:val="903"/>
    <w:uiPriority w:val="0"/>
    <w:qFormat/>
    <w:pPr>
      <w:ind w:left="420"/>
      <w:spacing w:after="120"/>
    </w:pPr>
    <w:rPr>
      <w:rFonts w:ascii="Calibri" w:hAnsi="Calibri"/>
    </w:rPr>
  </w:style>
  <w:style w:type="paragraph" w:styleId="903" w:customStyle="1">
    <w:name w:val="寄信人地址1"/>
    <w:basedOn w:val="833"/>
    <w:uiPriority w:val="0"/>
    <w:qFormat/>
    <w:rPr>
      <w:rFonts w:ascii="Arial" w:hAnsi="Arial"/>
    </w:rPr>
  </w:style>
  <w:style w:type="paragraph" w:styleId="90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05" w:customStyle="1">
    <w:name w:val="Heading 1 Char_2cc960bb-4246-45ed-a94c-0e32d2f2514e"/>
    <w:basedOn w:val="820"/>
    <w:uiPriority w:val="9"/>
    <w:qFormat/>
    <w:rPr>
      <w:rFonts w:ascii="Arial" w:hAnsi="Arial" w:eastAsia="Arial" w:cs="Arial"/>
      <w:sz w:val="40"/>
      <w:szCs w:val="40"/>
    </w:rPr>
  </w:style>
  <w:style w:type="character" w:styleId="906" w:customStyle="1">
    <w:name w:val="Heading 2 Char_38fef2e9-3c31-49f2-9ca0-295fa4faa18c"/>
    <w:basedOn w:val="820"/>
    <w:uiPriority w:val="9"/>
    <w:qFormat/>
    <w:rPr>
      <w:rFonts w:ascii="Arial" w:hAnsi="Arial" w:eastAsia="Arial" w:cs="Arial"/>
      <w:sz w:val="34"/>
    </w:rPr>
  </w:style>
  <w:style w:type="character" w:styleId="907" w:customStyle="1">
    <w:name w:val="Heading 3 Char_becd3328-995b-4bf8-92ee-1ce6a7f6c293"/>
    <w:basedOn w:val="820"/>
    <w:uiPriority w:val="9"/>
    <w:qFormat/>
    <w:rPr>
      <w:rFonts w:ascii="Arial" w:hAnsi="Arial" w:eastAsia="Arial" w:cs="Arial"/>
      <w:sz w:val="30"/>
      <w:szCs w:val="30"/>
    </w:rPr>
  </w:style>
  <w:style w:type="character" w:styleId="908" w:customStyle="1">
    <w:name w:val="Heading 4 Char_d70fe039-8080-4e98-9b77-e8663c20e89a"/>
    <w:basedOn w:val="820"/>
    <w:link w:val="814"/>
    <w:uiPriority w:val="9"/>
    <w:qFormat/>
    <w:rPr>
      <w:rFonts w:ascii="Arial" w:hAnsi="Arial" w:eastAsia="Arial" w:cs="Arial"/>
      <w:b/>
      <w:bCs/>
      <w:sz w:val="26"/>
      <w:szCs w:val="26"/>
    </w:rPr>
  </w:style>
  <w:style w:type="character" w:styleId="909" w:customStyle="1">
    <w:name w:val="Heading 5 Char_245e9eda-7aac-4abb-b28a-cb187e398cc6"/>
    <w:basedOn w:val="820"/>
    <w:link w:val="815"/>
    <w:uiPriority w:val="9"/>
    <w:qFormat/>
    <w:rPr>
      <w:rFonts w:ascii="Arial" w:hAnsi="Arial" w:eastAsia="Arial" w:cs="Arial"/>
      <w:b/>
      <w:bCs/>
      <w:sz w:val="24"/>
      <w:szCs w:val="24"/>
    </w:rPr>
  </w:style>
  <w:style w:type="character" w:styleId="910" w:customStyle="1">
    <w:name w:val="Heading 6 Char_ef332ef1-b27d-4269-a2d2-e700466146a6"/>
    <w:basedOn w:val="820"/>
    <w:link w:val="816"/>
    <w:uiPriority w:val="9"/>
    <w:qFormat/>
    <w:rPr>
      <w:rFonts w:ascii="Arial" w:hAnsi="Arial" w:eastAsia="Arial" w:cs="Arial"/>
      <w:b/>
      <w:bCs/>
      <w:sz w:val="22"/>
      <w:szCs w:val="22"/>
    </w:rPr>
  </w:style>
  <w:style w:type="character" w:styleId="911" w:customStyle="1">
    <w:name w:val="Heading 7 Char_ccc3d66b-2f25-4f46-a078-36b66b72a0f8"/>
    <w:basedOn w:val="820"/>
    <w:link w:val="817"/>
    <w:uiPriority w:val="9"/>
    <w:qFormat/>
    <w:rPr>
      <w:rFonts w:ascii="Arial" w:hAnsi="Arial" w:eastAsia="Arial" w:cs="Arial"/>
      <w:b/>
      <w:bCs/>
      <w:i/>
      <w:iCs/>
      <w:sz w:val="22"/>
      <w:szCs w:val="22"/>
    </w:rPr>
  </w:style>
  <w:style w:type="character" w:styleId="912" w:customStyle="1">
    <w:name w:val="Heading 8 Char_c7b66616-671d-4a47-91ce-aae60353b679"/>
    <w:basedOn w:val="820"/>
    <w:link w:val="818"/>
    <w:uiPriority w:val="9"/>
    <w:qFormat/>
    <w:rPr>
      <w:rFonts w:ascii="Arial" w:hAnsi="Arial" w:eastAsia="Arial" w:cs="Arial"/>
      <w:i/>
      <w:iCs/>
      <w:sz w:val="22"/>
      <w:szCs w:val="22"/>
    </w:rPr>
  </w:style>
  <w:style w:type="character" w:styleId="913" w:customStyle="1">
    <w:name w:val="Heading 9 Char_3e3a2bbe-2e36-4103-b910-f6afdbc698f5"/>
    <w:basedOn w:val="820"/>
    <w:link w:val="819"/>
    <w:uiPriority w:val="9"/>
    <w:qFormat/>
    <w:rPr>
      <w:rFonts w:ascii="Arial" w:hAnsi="Arial" w:eastAsia="Arial" w:cs="Arial"/>
      <w:i/>
      <w:iCs/>
      <w:sz w:val="21"/>
      <w:szCs w:val="21"/>
    </w:rPr>
  </w:style>
  <w:style w:type="paragraph" w:styleId="914">
    <w:name w:val="No Spacing"/>
    <w:uiPriority w:val="1"/>
    <w:qFormat/>
    <w:pPr>
      <w:spacing w:before="0" w:after="0" w:line="240" w:lineRule="auto"/>
    </w:pPr>
    <w:rPr>
      <w:rFonts w:hint="default" w:ascii="Times New Roman" w:hAnsi="Times New Roman" w:eastAsia="宋体" w:cs="Times New Roman"/>
    </w:rPr>
  </w:style>
  <w:style w:type="character" w:styleId="915" w:customStyle="1">
    <w:name w:val="Title Char_e9524746-6068-423a-ab76-1c3d893f9e9a"/>
    <w:basedOn w:val="820"/>
    <w:link w:val="859"/>
    <w:uiPriority w:val="10"/>
    <w:qFormat/>
    <w:rPr>
      <w:sz w:val="48"/>
      <w:szCs w:val="48"/>
    </w:rPr>
  </w:style>
  <w:style w:type="character" w:styleId="916" w:customStyle="1">
    <w:name w:val="Subtitle Char"/>
    <w:basedOn w:val="820"/>
    <w:link w:val="852"/>
    <w:uiPriority w:val="11"/>
    <w:qFormat/>
    <w:rPr>
      <w:sz w:val="24"/>
      <w:szCs w:val="24"/>
    </w:rPr>
  </w:style>
  <w:style w:type="paragraph" w:styleId="917">
    <w:name w:val="Quote"/>
    <w:basedOn w:val="810"/>
    <w:next w:val="810"/>
    <w:link w:val="918"/>
    <w:uiPriority w:val="29"/>
    <w:qFormat/>
    <w:pPr>
      <w:ind w:left="720" w:right="720"/>
    </w:pPr>
    <w:rPr>
      <w:i/>
    </w:rPr>
  </w:style>
  <w:style w:type="character" w:styleId="918" w:customStyle="1">
    <w:name w:val="Quote Char_dadfb542-72b1-461e-be14-b398d4fbacb6"/>
    <w:link w:val="917"/>
    <w:uiPriority w:val="29"/>
    <w:qFormat/>
    <w:rPr>
      <w:i/>
    </w:rPr>
  </w:style>
  <w:style w:type="paragraph" w:styleId="919">
    <w:name w:val="Intense Quote"/>
    <w:basedOn w:val="810"/>
    <w:next w:val="810"/>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_49ea2cb6-da30-4405-b19e-afbf748ff6cf"/>
    <w:link w:val="919"/>
    <w:uiPriority w:val="30"/>
    <w:qFormat/>
    <w:rPr>
      <w:i/>
    </w:rPr>
  </w:style>
  <w:style w:type="character" w:styleId="921" w:customStyle="1">
    <w:name w:val="Header Char_8bc04af5-c914-47c0-bf46-a4ac030704e7"/>
    <w:basedOn w:val="820"/>
    <w:uiPriority w:val="99"/>
    <w:qFormat/>
  </w:style>
  <w:style w:type="character" w:styleId="922" w:customStyle="1">
    <w:name w:val="Footer Char_ffd19a12-b62f-4d0b-a7fa-b747baca89ba"/>
    <w:basedOn w:val="820"/>
    <w:uiPriority w:val="99"/>
    <w:qFormat/>
  </w:style>
  <w:style w:type="character" w:styleId="923" w:customStyle="1">
    <w:name w:val="Caption Char"/>
    <w:uiPriority w:val="99"/>
    <w:qFormat/>
  </w:style>
  <w:style w:type="table" w:styleId="924" w:customStyle="1">
    <w:name w:val="Table Grid Light"/>
    <w:basedOn w:val="8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5" w:customStyle="1">
    <w:name w:val="Plain Table 1"/>
    <w:basedOn w:val="8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basedOn w:val="82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basedOn w:val="82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7" w:customStyle="1">
    <w:name w:val="Grid Table 2"/>
    <w:basedOn w:val="82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38" w:customStyle="1">
    <w:name w:val="Grid Table 2 - Accent 1"/>
    <w:basedOn w:val="82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39" w:customStyle="1">
    <w:name w:val="Grid Table 2 - Accent 2"/>
    <w:basedOn w:val="82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40" w:customStyle="1">
    <w:name w:val="Grid Table 2 - Accent 3"/>
    <w:basedOn w:val="82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1" w:customStyle="1">
    <w:name w:val="Grid Table 2 - Accent 4"/>
    <w:basedOn w:val="82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2" w:customStyle="1">
    <w:name w:val="Grid Table 2 - Accent 5"/>
    <w:basedOn w:val="82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3" w:customStyle="1">
    <w:name w:val="Grid Table 2 - Accent 6"/>
    <w:basedOn w:val="82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4" w:customStyle="1">
    <w:name w:val="Grid Table 3"/>
    <w:basedOn w:val="82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2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2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2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2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2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2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82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2" w:customStyle="1">
    <w:name w:val="Grid Table 4 - Accent 1"/>
    <w:basedOn w:val="82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53" w:customStyle="1">
    <w:name w:val="Grid Table 4 - Accent 2"/>
    <w:basedOn w:val="82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54" w:customStyle="1">
    <w:name w:val="Grid Table 4 - Accent 3"/>
    <w:basedOn w:val="82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55" w:customStyle="1">
    <w:name w:val="Grid Table 4 - Accent 4"/>
    <w:basedOn w:val="82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6" w:customStyle="1">
    <w:name w:val="Grid Table 4 - Accent 5"/>
    <w:basedOn w:val="82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7" w:customStyle="1">
    <w:name w:val="Grid Table 4 - Accent 6"/>
    <w:basedOn w:val="82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8" w:customStyle="1">
    <w:name w:val="Grid Table 5 Dark"/>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959" w:customStyle="1">
    <w:name w:val="Grid Table 5 Dark- Accent 1"/>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960" w:customStyle="1">
    <w:name w:val="Grid Table 5 Dark - Accent 2"/>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961" w:customStyle="1">
    <w:name w:val="Grid Table 5 Dark - Accent 3"/>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962" w:customStyle="1">
    <w:name w:val="Grid Table 5 Dark- Accent 4"/>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963" w:customStyle="1">
    <w:name w:val="Grid Table 5 Dark - Accent 5"/>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964" w:customStyle="1">
    <w:name w:val="Grid Table 5 Dark - Accent 6"/>
    <w:basedOn w:val="821"/>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965" w:customStyle="1">
    <w:name w:val="Grid Table 6 Colorful"/>
    <w:basedOn w:val="82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66" w:customStyle="1">
    <w:name w:val="Grid Table 6 Colorful - Accent 1"/>
    <w:basedOn w:val="82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67" w:customStyle="1">
    <w:name w:val="Grid Table 6 Colorful - Accent 2"/>
    <w:basedOn w:val="82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68" w:customStyle="1">
    <w:name w:val="Grid Table 6 Colorful - Accent 3"/>
    <w:basedOn w:val="82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69" w:customStyle="1">
    <w:name w:val="Grid Table 6 Colorful - Accent 4"/>
    <w:basedOn w:val="82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70" w:customStyle="1">
    <w:name w:val="Grid Table 6 Colorful - Accent 5"/>
    <w:basedOn w:val="82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71" w:customStyle="1">
    <w:name w:val="Grid Table 6 Colorful - Accent 6"/>
    <w:basedOn w:val="82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72" w:customStyle="1">
    <w:name w:val="Grid Table 7 Colorful"/>
    <w:basedOn w:val="82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973" w:customStyle="1">
    <w:name w:val="Grid Table 7 Colorful - Accent 1"/>
    <w:basedOn w:val="82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974" w:customStyle="1">
    <w:name w:val="Grid Table 7 Colorful - Accent 2"/>
    <w:basedOn w:val="82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975" w:customStyle="1">
    <w:name w:val="Grid Table 7 Colorful - Accent 3"/>
    <w:basedOn w:val="82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976" w:customStyle="1">
    <w:name w:val="Grid Table 7 Colorful - Accent 4"/>
    <w:basedOn w:val="82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977" w:customStyle="1">
    <w:name w:val="Grid Table 7 Colorful - Accent 5"/>
    <w:basedOn w:val="82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978" w:customStyle="1">
    <w:name w:val="Grid Table 7 Colorful - Accent 6"/>
    <w:basedOn w:val="82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979" w:customStyle="1">
    <w:name w:val="List Table 1 Light"/>
    <w:basedOn w:val="82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0" w:customStyle="1">
    <w:name w:val="List Table 1 Light - Accent 1"/>
    <w:basedOn w:val="82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81" w:customStyle="1">
    <w:name w:val="List Table 1 Light - Accent 2"/>
    <w:basedOn w:val="82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82" w:customStyle="1">
    <w:name w:val="List Table 1 Light - Accent 3"/>
    <w:basedOn w:val="82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83" w:customStyle="1">
    <w:name w:val="List Table 1 Light - Accent 4"/>
    <w:basedOn w:val="82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84" w:customStyle="1">
    <w:name w:val="List Table 1 Light - Accent 5"/>
    <w:basedOn w:val="82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85" w:customStyle="1">
    <w:name w:val="List Table 1 Light - Accent 6"/>
    <w:basedOn w:val="82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86" w:customStyle="1">
    <w:name w:val="List Table 2"/>
    <w:basedOn w:val="82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87" w:customStyle="1">
    <w:name w:val="List Table 2 - Accent 1"/>
    <w:basedOn w:val="82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8" w:customStyle="1">
    <w:name w:val="List Table 2 - Accent 2"/>
    <w:basedOn w:val="82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89" w:customStyle="1">
    <w:name w:val="List Table 2 - Accent 3"/>
    <w:basedOn w:val="82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90" w:customStyle="1">
    <w:name w:val="List Table 2 - Accent 4"/>
    <w:basedOn w:val="82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91" w:customStyle="1">
    <w:name w:val="List Table 2 - Accent 5"/>
    <w:basedOn w:val="82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92" w:customStyle="1">
    <w:name w:val="List Table 2 - Accent 6"/>
    <w:basedOn w:val="82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93" w:customStyle="1">
    <w:name w:val="List Table 3"/>
    <w:basedOn w:val="82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4" w:customStyle="1">
    <w:name w:val="List Table 3 - Accent 1"/>
    <w:basedOn w:val="82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5" w:customStyle="1">
    <w:name w:val="List Table 3 - Accent 2"/>
    <w:basedOn w:val="82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96" w:customStyle="1">
    <w:name w:val="List Table 3 - Accent 3"/>
    <w:basedOn w:val="82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97" w:customStyle="1">
    <w:name w:val="List Table 3 - Accent 4"/>
    <w:basedOn w:val="82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8" w:customStyle="1">
    <w:name w:val="List Table 3 - Accent 5"/>
    <w:basedOn w:val="82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99" w:customStyle="1">
    <w:name w:val="List Table 3 - Accent 6"/>
    <w:basedOn w:val="82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0" w:customStyle="1">
    <w:name w:val="List Table 4"/>
    <w:basedOn w:val="82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1" w:customStyle="1">
    <w:name w:val="List Table 4 - Accent 1"/>
    <w:basedOn w:val="82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2" w:customStyle="1">
    <w:name w:val="List Table 4 - Accent 2"/>
    <w:basedOn w:val="82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03" w:customStyle="1">
    <w:name w:val="List Table 4 - Accent 3"/>
    <w:basedOn w:val="82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4" w:customStyle="1">
    <w:name w:val="List Table 4 - Accent 4"/>
    <w:basedOn w:val="82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05" w:customStyle="1">
    <w:name w:val="List Table 4 - Accent 5"/>
    <w:basedOn w:val="82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06" w:customStyle="1">
    <w:name w:val="List Table 4 - Accent 6"/>
    <w:basedOn w:val="82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07" w:customStyle="1">
    <w:name w:val="List Table 5 Dark"/>
    <w:basedOn w:val="82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008" w:customStyle="1">
    <w:name w:val="List Table 5 Dark - Accent 1"/>
    <w:basedOn w:val="82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009" w:customStyle="1">
    <w:name w:val="List Table 5 Dark - Accent 2"/>
    <w:basedOn w:val="82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010" w:customStyle="1">
    <w:name w:val="List Table 5 Dark - Accent 3"/>
    <w:basedOn w:val="82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011" w:customStyle="1">
    <w:name w:val="List Table 5 Dark - Accent 4"/>
    <w:basedOn w:val="82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012" w:customStyle="1">
    <w:name w:val="List Table 5 Dark - Accent 5"/>
    <w:basedOn w:val="82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013" w:customStyle="1">
    <w:name w:val="List Table 5 Dark - Accent 6"/>
    <w:basedOn w:val="82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014" w:customStyle="1">
    <w:name w:val="List Table 6 Colorful"/>
    <w:basedOn w:val="82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15" w:customStyle="1">
    <w:name w:val="List Table 6 Colorful - Accent 1"/>
    <w:basedOn w:val="82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16" w:customStyle="1">
    <w:name w:val="List Table 6 Colorful - Accent 2"/>
    <w:basedOn w:val="82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17" w:customStyle="1">
    <w:name w:val="List Table 6 Colorful - Accent 3"/>
    <w:basedOn w:val="82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18" w:customStyle="1">
    <w:name w:val="List Table 6 Colorful - Accent 4"/>
    <w:basedOn w:val="82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19" w:customStyle="1">
    <w:name w:val="List Table 6 Colorful - Accent 5"/>
    <w:basedOn w:val="82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20" w:customStyle="1">
    <w:name w:val="List Table 6 Colorful - Accent 6"/>
    <w:basedOn w:val="82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21" w:customStyle="1">
    <w:name w:val="List Table 7 Colorful"/>
    <w:basedOn w:val="821"/>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22" w:customStyle="1">
    <w:name w:val="List Table 7 Colorful - Accent 1"/>
    <w:basedOn w:val="82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023" w:customStyle="1">
    <w:name w:val="List Table 7 Colorful - Accent 2"/>
    <w:basedOn w:val="821"/>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24" w:customStyle="1">
    <w:name w:val="List Table 7 Colorful - Accent 3"/>
    <w:basedOn w:val="821"/>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025" w:customStyle="1">
    <w:name w:val="List Table 7 Colorful - Accent 4"/>
    <w:basedOn w:val="821"/>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26" w:customStyle="1">
    <w:name w:val="List Table 7 Colorful - Accent 5"/>
    <w:basedOn w:val="821"/>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027" w:customStyle="1">
    <w:name w:val="List Table 7 Colorful - Accent 6"/>
    <w:basedOn w:val="821"/>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028"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9"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0"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1"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2"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3"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4"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5" w:customStyle="1">
    <w:name w:val="Bordered &amp; Lined - Accent"/>
    <w:basedOn w:val="82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6" w:customStyle="1">
    <w:name w:val="Bordered &amp; Lined - Accent 1"/>
    <w:basedOn w:val="82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7" w:customStyle="1">
    <w:name w:val="Bordered &amp; Lined - Accent 2"/>
    <w:basedOn w:val="82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8" w:customStyle="1">
    <w:name w:val="Bordered &amp; Lined - Accent 3"/>
    <w:basedOn w:val="82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9" w:customStyle="1">
    <w:name w:val="Bordered &amp; Lined - Accent 4"/>
    <w:basedOn w:val="82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0" w:customStyle="1">
    <w:name w:val="Bordered &amp; Lined - Accent 5"/>
    <w:basedOn w:val="82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1" w:customStyle="1">
    <w:name w:val="Bordered &amp; Lined - Accent 6"/>
    <w:basedOn w:val="82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2" w:customStyle="1">
    <w:name w:val="Bordered"/>
    <w:basedOn w:val="82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43" w:customStyle="1">
    <w:name w:val="Bordered - Accent 1"/>
    <w:basedOn w:val="8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44" w:customStyle="1">
    <w:name w:val="Bordered - Accent 2"/>
    <w:basedOn w:val="8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45" w:customStyle="1">
    <w:name w:val="Bordered - Accent 3"/>
    <w:basedOn w:val="8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46" w:customStyle="1">
    <w:name w:val="Bordered - Accent 4"/>
    <w:basedOn w:val="8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7" w:customStyle="1">
    <w:name w:val="Bordered - Accent 5"/>
    <w:basedOn w:val="8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48" w:customStyle="1">
    <w:name w:val="Bordered - Accent 6"/>
    <w:basedOn w:val="8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49" w:customStyle="1">
    <w:name w:val="Footnote Text Char"/>
    <w:link w:val="853"/>
    <w:uiPriority w:val="99"/>
    <w:qFormat/>
    <w:rPr>
      <w:sz w:val="18"/>
    </w:rPr>
  </w:style>
  <w:style w:type="character" w:styleId="1050" w:customStyle="1">
    <w:name w:val="Endnote Text Char"/>
    <w:link w:val="846"/>
    <w:uiPriority w:val="99"/>
    <w:qFormat/>
    <w:rPr>
      <w:sz w:val="20"/>
    </w:rPr>
  </w:style>
  <w:style w:type="paragraph" w:styleId="1051" w:customStyle="1">
    <w:name w:val="TOC Heading_8feffb13-4ad0-4ab3-bc39-a202b1aec933"/>
    <w:uiPriority w:val="39"/>
    <w:qFormat/>
    <w:rPr>
      <w:rFonts w:hint="default" w:ascii="Times New Roman" w:hAnsi="Times New Roman" w:eastAsia="宋体" w:cs="Times New Roman"/>
    </w:rPr>
  </w:style>
  <w:style w:type="character" w:styleId="1052" w:customStyle="1">
    <w:name w:val="文档结构图 Char"/>
    <w:basedOn w:val="820"/>
    <w:link w:val="825"/>
    <w:uiPriority w:val="0"/>
    <w:qFormat/>
    <w:rPr>
      <w:rFonts w:ascii="宋体"/>
      <w:sz w:val="18"/>
      <w:szCs w:val="18"/>
    </w:rPr>
  </w:style>
  <w:style w:type="character" w:styleId="1053" w:customStyle="1">
    <w:name w:val="批注文字 字符"/>
    <w:link w:val="826"/>
    <w:uiPriority w:val="0"/>
    <w:qFormat/>
    <w:rPr>
      <w:rFonts w:ascii="Times New Roman" w:hAnsi="Times New Roman" w:eastAsia="宋体" w:cs="Times New Roman"/>
      <w:sz w:val="21"/>
      <w:szCs w:val="24"/>
    </w:rPr>
  </w:style>
  <w:style w:type="character" w:styleId="1054" w:customStyle="1">
    <w:name w:val="纯文本 字符"/>
    <w:link w:val="844"/>
    <w:uiPriority w:val="0"/>
    <w:qFormat/>
    <w:rPr>
      <w:rFonts w:ascii="宋体" w:hAnsi="Courier New" w:eastAsia="宋体" w:cs="Times New Roman"/>
      <w:sz w:val="21"/>
      <w:szCs w:val="21"/>
      <w:lang w:bidi="ar-SA"/>
    </w:rPr>
  </w:style>
  <w:style w:type="character" w:styleId="1055" w:customStyle="1">
    <w:name w:val="批注框文本 字符"/>
    <w:link w:val="847"/>
    <w:uiPriority w:val="0"/>
    <w:qFormat/>
    <w:rPr>
      <w:rFonts w:ascii="Times New Roman" w:hAnsi="Times New Roman" w:eastAsia="宋体" w:cs="Times New Roman"/>
      <w:sz w:val="18"/>
      <w:szCs w:val="18"/>
    </w:rPr>
  </w:style>
  <w:style w:type="character" w:styleId="1056" w:customStyle="1">
    <w:name w:val="批注主题 字符"/>
    <w:link w:val="860"/>
    <w:uiPriority w:val="0"/>
    <w:qFormat/>
    <w:rPr>
      <w:rFonts w:ascii="Times New Roman" w:hAnsi="Times New Roman" w:eastAsia="宋体" w:cs="Times New Roman"/>
      <w:b/>
      <w:bCs/>
      <w:sz w:val="21"/>
      <w:szCs w:val="24"/>
    </w:rPr>
  </w:style>
  <w:style w:type="character" w:styleId="1057" w:customStyle="1">
    <w:name w:val="fontstyle01"/>
    <w:uiPriority w:val="0"/>
    <w:qFormat/>
    <w:rPr>
      <w:rFonts w:hint="eastAsia" w:ascii="仿宋" w:hAnsi="仿宋" w:eastAsia="仿宋"/>
      <w:color w:val="000000"/>
      <w:sz w:val="24"/>
      <w:szCs w:val="24"/>
    </w:rPr>
  </w:style>
  <w:style w:type="character" w:styleId="1058" w:customStyle="1">
    <w:name w:val="font81"/>
    <w:uiPriority w:val="0"/>
    <w:qFormat/>
    <w:rPr>
      <w:rFonts w:hint="eastAsia" w:ascii="宋体" w:hAnsi="宋体" w:eastAsia="宋体" w:cs="宋体"/>
      <w:color w:val="ff0000"/>
      <w:sz w:val="20"/>
      <w:szCs w:val="20"/>
      <w:u w:val="none"/>
    </w:rPr>
  </w:style>
  <w:style w:type="character" w:styleId="1059" w:customStyle="1">
    <w:name w:val="font51"/>
    <w:uiPriority w:val="0"/>
    <w:qFormat/>
    <w:rPr>
      <w:rFonts w:hint="eastAsia" w:ascii="宋体" w:hAnsi="宋体" w:eastAsia="宋体" w:cs="宋体"/>
      <w:color w:val="000000"/>
      <w:sz w:val="20"/>
      <w:szCs w:val="20"/>
      <w:u w:val="none"/>
    </w:rPr>
  </w:style>
  <w:style w:type="character" w:styleId="1060" w:customStyle="1">
    <w:name w:val="font21"/>
    <w:basedOn w:val="820"/>
    <w:uiPriority w:val="0"/>
    <w:qFormat/>
    <w:rPr>
      <w:rFonts w:hint="eastAsia" w:ascii="宋体" w:hAnsi="宋体" w:eastAsia="宋体" w:cs="宋体"/>
      <w:color w:val="000000"/>
      <w:sz w:val="20"/>
      <w:szCs w:val="20"/>
      <w:u w:val="none"/>
    </w:rPr>
  </w:style>
  <w:style w:type="paragraph" w:styleId="106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2" w:customStyle="1">
    <w:name w:val="正文 缩进"/>
    <w:basedOn w:val="810"/>
    <w:uiPriority w:val="0"/>
    <w:qFormat/>
    <w:pPr>
      <w:ind w:firstLine="640"/>
      <w:spacing w:line="580" w:lineRule="exact"/>
    </w:pPr>
    <w:rPr>
      <w:rFonts w:ascii="Times New Roman" w:hAnsi="Times New Roman" w:eastAsia="宋体" w:cs="Times New Roman"/>
    </w:rPr>
  </w:style>
  <w:style w:type="paragraph" w:styleId="1063" w:customStyle="1">
    <w:name w:val="默认段落字体 Para Char Char Char Char Char Char Char"/>
    <w:basedOn w:val="810"/>
    <w:uiPriority w:val="0"/>
    <w:qFormat/>
    <w:rPr>
      <w:rFonts w:ascii="Tahoma" w:hAnsi="Tahoma" w:eastAsia="宋体" w:cs="Times New Roman"/>
      <w:sz w:val="24"/>
      <w:szCs w:val="20"/>
    </w:rPr>
  </w:style>
  <w:style w:type="paragraph" w:styleId="1064" w:customStyle="1">
    <w:name w:val="Body text|1"/>
    <w:basedOn w:val="810"/>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065" w:customStyle="1">
    <w:name w:val="_HT_正文"/>
    <w:basedOn w:val="810"/>
    <w:uiPriority w:val="0"/>
    <w:qFormat/>
    <w:pPr>
      <w:ind w:firstLine="200"/>
      <w:jc w:val="both"/>
      <w:spacing w:line="360" w:lineRule="auto"/>
    </w:pPr>
    <w:rPr>
      <w:rFonts w:ascii="Times New Roman" w:hAnsi="Times New Roman" w:eastAsia="宋体" w:cs="Times New Roman"/>
      <w:sz w:val="24"/>
    </w:rPr>
  </w:style>
  <w:style w:type="paragraph" w:styleId="1066">
    <w:name w:val="List Paragraph"/>
    <w:basedOn w:val="810"/>
    <w:uiPriority w:val="0"/>
    <w:qFormat/>
    <w:pPr>
      <w:ind w:firstLine="420"/>
    </w:pPr>
    <w:rPr>
      <w:rFonts w:ascii="Times New Roman" w:hAnsi="Times New Roman" w:eastAsia="宋体" w:cs="Times New Roman"/>
    </w:rPr>
  </w:style>
  <w:style w:type="paragraph" w:styleId="1067" w:customStyle="1">
    <w:name w:val="Char"/>
    <w:basedOn w:val="810"/>
    <w:uiPriority w:val="0"/>
    <w:qFormat/>
    <w:pPr>
      <w:tabs>
        <w:tab w:val="left" w:pos="360" w:leader="none"/>
      </w:tabs>
    </w:pPr>
    <w:rPr>
      <w:rFonts w:ascii="Times New Roman" w:hAnsi="Times New Roman" w:eastAsia="宋体" w:cs="Times New Roman"/>
      <w:sz w:val="24"/>
    </w:rPr>
  </w:style>
  <w:style w:type="paragraph" w:styleId="1068" w:customStyle="1">
    <w:name w:val="Body text|3"/>
    <w:basedOn w:val="810"/>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069"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070" w:customStyle="1">
    <w:name w:val="表格3"/>
    <w:basedOn w:val="810"/>
    <w:uiPriority w:val="0"/>
    <w:qFormat/>
    <w:pPr>
      <w:jc w:val="center"/>
    </w:pPr>
    <w:rPr>
      <w:rFonts w:ascii="Times New Roman" w:hAnsi="Times New Roman" w:eastAsia="宋体" w:cs="Times New Roman"/>
    </w:rPr>
  </w:style>
  <w:style w:type="character" w:styleId="1071" w:customStyle="1">
    <w:name w:val="NormalCharacter"/>
    <w:link w:val="872"/>
    <w:uiPriority w:val="0"/>
    <w:qFormat/>
    <w:rPr>
      <w:rFonts w:hint="default" w:ascii="Times New Roman" w:hAnsi="Times New Roman" w:eastAsia="宋体" w:cs="Times New Roman"/>
      <w:sz w:val="21"/>
      <w:szCs w:val="24"/>
      <w:lang w:val="en-US" w:eastAsia="zh-CN" w:bidi="ar-SA"/>
    </w:rPr>
  </w:style>
  <w:style w:type="paragraph" w:styleId="1072" w:customStyle="1">
    <w:name w:val="列表段落1"/>
    <w:basedOn w:val="810"/>
    <w:uiPriority w:val="0"/>
    <w:qFormat/>
    <w:pPr>
      <w:ind w:firstLine="420"/>
    </w:pPr>
  </w:style>
  <w:style w:type="paragraph" w:styleId="1073" w:customStyle="1">
    <w:name w:val="段落"/>
    <w:basedOn w:val="810"/>
    <w:uiPriority w:val="0"/>
    <w:qFormat/>
    <w:pPr>
      <w:ind w:firstLine="560"/>
      <w:spacing w:line="590" w:lineRule="exact"/>
    </w:pPr>
    <w:rPr>
      <w:rFonts w:ascii="Times New Roman" w:hAnsi="Times New Roman" w:eastAsia="方正仿宋_GBK" w:cs="Times New Roman"/>
      <w:sz w:val="32"/>
      <w:szCs w:val="28"/>
    </w:rPr>
  </w:style>
  <w:style w:type="character" w:styleId="1074" w:customStyle="1">
    <w:name w:val="3 字符"/>
    <w:basedOn w:val="820"/>
    <w:link w:val="1075"/>
    <w:uiPriority w:val="0"/>
    <w:qFormat/>
    <w:rPr>
      <w:rFonts w:ascii="Times New Roman" w:hAnsi="Times New Roman" w:eastAsia="方正仿宋_GBK" w:cs="Times New Roman"/>
      <w:sz w:val="32"/>
      <w:szCs w:val="36"/>
    </w:rPr>
  </w:style>
  <w:style w:type="paragraph" w:styleId="1075" w:customStyle="1">
    <w:name w:val="3"/>
    <w:basedOn w:val="810"/>
    <w:link w:val="1074"/>
    <w:uiPriority w:val="0"/>
    <w:qFormat/>
    <w:pPr>
      <w:ind w:firstLine="640"/>
      <w:spacing w:line="588" w:lineRule="exact"/>
    </w:pPr>
    <w:rPr>
      <w:rFonts w:ascii="Times New Roman" w:hAnsi="Times New Roman" w:eastAsia="方正仿宋_GBK" w:cs="Times New Roman"/>
      <w:sz w:val="32"/>
      <w:szCs w:val="36"/>
    </w:rPr>
  </w:style>
  <w:style w:type="character" w:styleId="1076" w:customStyle="1">
    <w:name w:val="font112"/>
    <w:uiPriority w:val="0"/>
    <w:qFormat/>
    <w:rPr>
      <w:rFonts w:hint="eastAsia" w:ascii="仿宋" w:hAnsi="仿宋" w:eastAsia="仿宋" w:cs="仿宋"/>
      <w:color w:val="ff0000"/>
      <w:sz w:val="20"/>
      <w:szCs w:val="20"/>
      <w:u w:val="none"/>
    </w:rPr>
  </w:style>
  <w:style w:type="character" w:styleId="1077" w:customStyle="1">
    <w:name w:val="font71"/>
    <w:basedOn w:val="820"/>
    <w:uiPriority w:val="0"/>
    <w:qFormat/>
    <w:rPr>
      <w:rFonts w:ascii="宋体" w:hAnsi="宋体" w:eastAsia="宋体" w:cs="宋体"/>
      <w:color w:val="000000"/>
      <w:sz w:val="22"/>
      <w:szCs w:val="22"/>
      <w:u w:val="none"/>
    </w:rPr>
  </w:style>
  <w:style w:type="paragraph" w:styleId="1078" w:customStyle="1">
    <w:name w:val="纯文本1"/>
    <w:basedOn w:val="810"/>
    <w:uiPriority w:val="0"/>
    <w:qFormat/>
    <w:rPr>
      <w:rFonts w:ascii="宋体" w:hAnsi="Courier New"/>
      <w:szCs w:val="20"/>
    </w:rPr>
  </w:style>
  <w:style w:type="paragraph" w:styleId="1079" w:customStyle="1">
    <w:name w:val="表格标题"/>
    <w:basedOn w:val="810"/>
    <w:uiPriority w:val="1"/>
    <w:qFormat/>
    <w:pPr>
      <w:jc w:val="center"/>
      <w:spacing w:line="360" w:lineRule="auto"/>
      <w:widowControl/>
    </w:pPr>
    <w:rPr>
      <w:rFonts w:ascii="Times New Roman" w:hAnsi="Times New Roman" w:eastAsia="仿宋_GB2312"/>
      <w:b/>
      <w:sz w:val="24"/>
      <w:szCs w:val="21"/>
    </w:rPr>
  </w:style>
  <w:style w:type="paragraph" w:styleId="1080" w:customStyle="1">
    <w:name w:val="表中文字1"/>
    <w:basedOn w:val="810"/>
    <w:uiPriority w:val="0"/>
    <w:qFormat/>
    <w:pPr>
      <w:jc w:val="center"/>
    </w:pPr>
    <w:rPr>
      <w:rFonts w:ascii="Times New Roman" w:hAnsi="Times New Roman" w:eastAsia="仿宋_GB2312"/>
    </w:rPr>
  </w:style>
  <w:style w:type="table" w:styleId="1081" w:customStyle="1">
    <w:name w:val="网格型1"/>
    <w:basedOn w:val="8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2" w:customStyle="1">
    <w:name w:val="正文1111"/>
    <w:next w:val="10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文本块2"/>
    <w:basedOn w:val="1082"/>
    <w:uiPriority w:val="0"/>
    <w:qFormat/>
    <w:pPr>
      <w:ind w:left="420" w:right="33"/>
      <w:jc w:val="left"/>
    </w:pPr>
    <w:rPr>
      <w:sz w:val="24"/>
      <w:szCs w:val="20"/>
    </w:rPr>
  </w:style>
  <w:style w:type="paragraph" w:styleId="1084" w:customStyle="1">
    <w:name w:val="T表格中正文"/>
    <w:basedOn w:val="810"/>
    <w:uiPriority w:val="0"/>
    <w:qFormat/>
    <w:pPr>
      <w:jc w:val="center"/>
      <w:spacing w:after="120"/>
      <w:widowControl/>
    </w:pPr>
    <w:rPr>
      <w:rFonts w:ascii="Times New Roman" w:hAnsi="Times New Roman"/>
      <w:sz w:val="20"/>
      <w:szCs w:val="20"/>
    </w:rPr>
  </w:style>
  <w:style w:type="paragraph" w:styleId="1085" w:customStyle="1">
    <w:name w:val="正文_16_0_0"/>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缩进_1_0_0"/>
    <w:basedOn w:val="1085"/>
    <w:uiPriority w:val="0"/>
    <w:unhideWhenUsed/>
    <w:qFormat/>
    <w:pPr>
      <w:ind w:firstLine="420"/>
      <w:jc w:val="left"/>
      <w:widowControl/>
    </w:pPr>
    <w:rPr>
      <w:rFonts w:ascii="Times New Roman" w:hAnsi="Times New Roman" w:eastAsia="Times New Roman"/>
      <w:sz w:val="20"/>
      <w:szCs w:val="24"/>
    </w:rPr>
  </w:style>
  <w:style w:type="paragraph" w:styleId="1087" w:customStyle="1">
    <w:name w:val="标题 11"/>
    <w:basedOn w:val="836"/>
    <w:next w:val="836"/>
    <w:uiPriority w:val="0"/>
    <w:qFormat/>
    <w:pPr>
      <w:jc w:val="center"/>
      <w:keepLines/>
      <w:keepNext/>
      <w:spacing w:line="578" w:lineRule="auto"/>
      <w:outlineLvl w:val="0"/>
    </w:pPr>
    <w:rPr>
      <w:rFonts w:eastAsia="新宋体"/>
      <w:b/>
      <w:bCs/>
      <w:sz w:val="30"/>
      <w:szCs w:val="44"/>
    </w:rPr>
  </w:style>
  <w:style w:type="paragraph" w:styleId="1088" w:customStyle="1">
    <w:name w:val="Table Text"/>
    <w:basedOn w:val="810"/>
    <w:uiPriority w:val="0"/>
    <w:semiHidden/>
    <w:qFormat/>
    <w:rPr>
      <w:rFonts w:ascii="宋体" w:hAnsi="宋体" w:eastAsia="宋体" w:cs="宋体"/>
      <w:sz w:val="21"/>
      <w:szCs w:val="21"/>
      <w:lang w:val="en-US" w:eastAsia="en-US" w:bidi="ar-SA"/>
    </w:rPr>
  </w:style>
  <w:style w:type="table" w:styleId="1089" w:customStyle="1">
    <w:name w:val="Table Normal"/>
    <w:uiPriority w:val="0"/>
    <w:semiHidden/>
    <w:unhideWhenUsed/>
    <w:qFormat/>
    <w:tblPr>
      <w:tblCellMar>
        <w:left w:w="0" w:type="dxa"/>
        <w:top w:w="0" w:type="dxa"/>
        <w:right w:w="0" w:type="dxa"/>
        <w:bottom w:w="0" w:type="dxa"/>
      </w:tblCellMar>
    </w:tbl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程柱</cp:lastModifiedBy>
  <cp:revision>37</cp:revision>
  <dcterms:created xsi:type="dcterms:W3CDTF">2021-09-27T04:06:00Z</dcterms:created>
  <dcterms:modified xsi:type="dcterms:W3CDTF">2026-01-05T08:58:10Z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9E308DE60BE14186B89828C49D8942C2_13</vt:lpwstr>
  </property>
  <property fmtid="{D5CDD505-2E9C-101B-9397-08002B2CF9AE}" pid="4" name="KSOTemplateDocerSaveRecord">
    <vt:lpwstr>eyJoZGlkIjoiMDNmOTRhMjUyYzk0YTcxMmVhOWZlM2UzNzJjODFkYzEiLCJ1c2VySWQiOiIzOTUyNTQ4MzgifQ==</vt:lpwstr>
  </property>
</Properties>
</file>